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346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大兴安岭地区“北极光”杯</w:t>
      </w:r>
    </w:p>
    <w:p w14:paraId="0D9554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文旅创意设计大赛方案</w:t>
      </w:r>
    </w:p>
    <w:p w14:paraId="533AE9C6">
      <w:pPr>
        <w:pStyle w:val="2"/>
        <w:rPr>
          <w:rFonts w:hint="eastAsia"/>
          <w:lang w:val="en-US" w:eastAsia="zh-CN"/>
        </w:rPr>
      </w:pPr>
    </w:p>
    <w:p w14:paraId="2B3039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为深入挖掘我区</w:t>
      </w:r>
      <w:r>
        <w:rPr>
          <w:rFonts w:hint="eastAsia" w:ascii="仿宋_GB2312" w:hAnsi="仿宋_GB2312" w:eastAsia="仿宋_GB2312" w:cs="仿宋_GB2312"/>
          <w:sz w:val="32"/>
          <w:szCs w:val="32"/>
        </w:rPr>
        <w:t>特色文化旅游资源</w:t>
      </w:r>
      <w:r>
        <w:rPr>
          <w:rFonts w:hint="eastAsia" w:ascii="仿宋_GB2312" w:hAnsi="仿宋_GB2312" w:eastAsia="仿宋_GB2312" w:cs="仿宋_GB2312"/>
          <w:sz w:val="32"/>
          <w:szCs w:val="32"/>
          <w:lang w:val="en-US" w:eastAsia="zh-CN"/>
        </w:rPr>
        <w:t>和创意赋能元素，</w:t>
      </w:r>
      <w:r>
        <w:rPr>
          <w:rFonts w:hint="eastAsia" w:ascii="仿宋_GB2312" w:hAnsi="仿宋_GB2312" w:eastAsia="仿宋_GB2312" w:cs="仿宋_GB2312"/>
          <w:sz w:val="32"/>
          <w:szCs w:val="32"/>
          <w:lang w:eastAsia="zh-CN"/>
        </w:rPr>
        <w:t>通过举办文旅创意设计大赛，挖掘和培育优秀文旅创意人才，</w:t>
      </w:r>
      <w:r>
        <w:rPr>
          <w:rFonts w:hint="eastAsia" w:ascii="仿宋_GB2312" w:hAnsi="仿宋_GB2312" w:eastAsia="仿宋_GB2312" w:cs="仿宋_GB2312"/>
          <w:sz w:val="32"/>
          <w:szCs w:val="32"/>
        </w:rPr>
        <w:t>开发具有大兴安岭特色的文旅创意设计商品，</w:t>
      </w:r>
      <w:r>
        <w:rPr>
          <w:rFonts w:hint="eastAsia" w:ascii="仿宋_GB2312" w:hAnsi="仿宋_GB2312" w:eastAsia="仿宋_GB2312" w:cs="仿宋_GB2312"/>
          <w:sz w:val="32"/>
          <w:szCs w:val="32"/>
          <w:lang w:eastAsia="zh-CN"/>
        </w:rPr>
        <w:t>提高旅游产品的文化内涵和附加值，设计创新形成新的文旅</w:t>
      </w:r>
      <w:r>
        <w:rPr>
          <w:rFonts w:hint="eastAsia" w:ascii="仿宋_GB2312" w:hAnsi="仿宋_GB2312" w:eastAsia="仿宋_GB2312" w:cs="仿宋_GB2312"/>
          <w:sz w:val="32"/>
          <w:szCs w:val="32"/>
          <w:lang w:val="en-US" w:eastAsia="zh-CN"/>
        </w:rPr>
        <w:t>IP</w:t>
      </w:r>
      <w:r>
        <w:rPr>
          <w:rFonts w:hint="eastAsia" w:ascii="仿宋_GB2312" w:hAnsi="仿宋_GB2312" w:eastAsia="仿宋_GB2312" w:cs="仿宋_GB2312"/>
          <w:sz w:val="32"/>
          <w:szCs w:val="32"/>
          <w:lang w:eastAsia="zh-CN"/>
        </w:rPr>
        <w:t>和消费热点，拉动文旅消费、延伸产业链条，</w:t>
      </w:r>
      <w:r>
        <w:rPr>
          <w:rFonts w:hint="eastAsia" w:ascii="仿宋_GB2312" w:hAnsi="仿宋_GB2312" w:eastAsia="仿宋_GB2312" w:cs="仿宋_GB2312"/>
          <w:sz w:val="32"/>
          <w:szCs w:val="32"/>
        </w:rPr>
        <w:t>推动文旅产业融合发展。</w:t>
      </w:r>
      <w:r>
        <w:rPr>
          <w:rFonts w:hint="eastAsia" w:ascii="仿宋_GB2312" w:hAnsi="仿宋_GB2312" w:eastAsia="仿宋_GB2312" w:cs="仿宋_GB2312"/>
          <w:sz w:val="32"/>
          <w:szCs w:val="32"/>
          <w:lang w:eastAsia="zh-CN"/>
        </w:rPr>
        <w:t>进而为文旅产业发展带来新的经济增长点，为文旅产业注入新活力。</w:t>
      </w:r>
      <w:r>
        <w:rPr>
          <w:rFonts w:hint="eastAsia" w:ascii="仿宋_GB2312" w:hAnsi="仿宋_GB2312" w:eastAsia="仿宋_GB2312" w:cs="仿宋_GB2312"/>
          <w:sz w:val="32"/>
          <w:szCs w:val="32"/>
          <w:lang w:val="en-US" w:eastAsia="zh-CN"/>
        </w:rPr>
        <w:t>特制定此方案。</w:t>
      </w:r>
    </w:p>
    <w:p w14:paraId="599BDA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黑体" w:hAnsi="黑体" w:eastAsia="黑体" w:cs="黑体"/>
          <w:sz w:val="32"/>
          <w:szCs w:val="32"/>
        </w:rPr>
        <w:t>一、大赛主题</w:t>
      </w:r>
      <w:r>
        <w:rPr>
          <w:rFonts w:hint="eastAsia"/>
        </w:rPr>
        <w:t xml:space="preserve"> </w:t>
      </w:r>
    </w:p>
    <w:p w14:paraId="1D413D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“创意点亮文旅，融合创造未来”</w:t>
      </w:r>
    </w:p>
    <w:p w14:paraId="29B87D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黑体"/>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主承办单位</w:t>
      </w:r>
    </w:p>
    <w:p w14:paraId="0A821060">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指导单位：</w:t>
      </w:r>
      <w:r>
        <w:rPr>
          <w:rFonts w:hint="eastAsia" w:ascii="仿宋_GB2312" w:hAnsi="仿宋_GB2312" w:eastAsia="仿宋_GB2312" w:cs="仿宋_GB2312"/>
          <w:sz w:val="32"/>
          <w:szCs w:val="32"/>
          <w:lang w:val="en-US" w:eastAsia="zh-CN"/>
        </w:rPr>
        <w:t>黑龙江省教育厅</w:t>
      </w:r>
    </w:p>
    <w:p w14:paraId="02296945">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主办单位：</w:t>
      </w:r>
      <w:r>
        <w:rPr>
          <w:rFonts w:hint="eastAsia" w:ascii="仿宋_GB2312" w:hAnsi="仿宋_GB2312" w:eastAsia="仿宋_GB2312" w:cs="仿宋_GB2312"/>
          <w:sz w:val="32"/>
          <w:szCs w:val="32"/>
          <w:lang w:val="en-US" w:eastAsia="zh-CN"/>
        </w:rPr>
        <w:t>大兴安岭地区行政公署、大兴安岭林业集团公司、黑龙江省高校文科成果转化联盟</w:t>
      </w:r>
    </w:p>
    <w:p w14:paraId="1E95D3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承办单位：</w:t>
      </w:r>
      <w:r>
        <w:rPr>
          <w:rFonts w:hint="eastAsia" w:ascii="仿宋_GB2312" w:hAnsi="仿宋_GB2312" w:eastAsia="仿宋_GB2312" w:cs="仿宋_GB2312"/>
          <w:sz w:val="32"/>
          <w:szCs w:val="32"/>
          <w:lang w:val="en-US" w:eastAsia="zh-CN"/>
        </w:rPr>
        <w:t xml:space="preserve">大兴安岭地区文体广电和旅游局 </w:t>
      </w:r>
    </w:p>
    <w:p w14:paraId="64E840F3">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left"/>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大兴安岭林业集团产业发展处</w:t>
      </w:r>
    </w:p>
    <w:p w14:paraId="5A5214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协办</w:t>
      </w:r>
      <w:r>
        <w:rPr>
          <w:rFonts w:hint="eastAsia" w:ascii="楷体" w:hAnsi="楷体" w:eastAsia="楷体" w:cs="楷体"/>
          <w:sz w:val="32"/>
          <w:szCs w:val="32"/>
        </w:rPr>
        <w:t>单位：</w:t>
      </w:r>
      <w:r>
        <w:rPr>
          <w:rFonts w:hint="eastAsia" w:ascii="仿宋_GB2312" w:hAnsi="仿宋_GB2312" w:eastAsia="仿宋_GB2312" w:cs="仿宋_GB2312"/>
          <w:sz w:val="32"/>
          <w:szCs w:val="32"/>
          <w:lang w:val="en-US" w:eastAsia="zh-CN"/>
        </w:rPr>
        <w:t>中共大兴安岭地委宣传部</w:t>
      </w:r>
    </w:p>
    <w:p w14:paraId="7493B1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支持单位：</w:t>
      </w:r>
      <w:r>
        <w:rPr>
          <w:rFonts w:hint="eastAsia" w:ascii="仿宋_GB2312" w:hAnsi="仿宋_GB2312" w:eastAsia="仿宋_GB2312" w:cs="仿宋_GB2312"/>
          <w:sz w:val="32"/>
          <w:szCs w:val="32"/>
          <w:lang w:val="en-US" w:eastAsia="zh-CN"/>
        </w:rPr>
        <w:t>大兴安岭职业学院</w:t>
      </w:r>
    </w:p>
    <w:p w14:paraId="73567FF1">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中国工商银行大兴安岭地区支行</w:t>
      </w:r>
    </w:p>
    <w:p w14:paraId="5322ECC4">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中国联通公司大兴安岭地区分公司</w:t>
      </w:r>
    </w:p>
    <w:p w14:paraId="5A128DB7">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中国邮政集团有限公司大兴安岭地区分公</w:t>
      </w:r>
    </w:p>
    <w:p w14:paraId="164FDA49">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lef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司 </w:t>
      </w:r>
    </w:p>
    <w:p w14:paraId="0A4BEE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、参赛对象</w:t>
      </w:r>
    </w:p>
    <w:p w14:paraId="1998896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仿宋_GB2312" w:hAnsi="仿宋_GB2312" w:eastAsia="仿宋_GB2312" w:cs="仿宋_GB2312"/>
          <w:sz w:val="32"/>
          <w:szCs w:val="32"/>
          <w:lang w:val="en-US" w:eastAsia="zh-CN"/>
        </w:rPr>
      </w:pPr>
      <w:r>
        <w:rPr>
          <w:rFonts w:hint="eastAsia"/>
        </w:rPr>
        <w:t xml:space="preserve"> </w:t>
      </w:r>
      <w:r>
        <w:rPr>
          <w:rFonts w:hint="eastAsia" w:ascii="仿宋_GB2312" w:hAnsi="仿宋_GB2312" w:eastAsia="仿宋_GB2312" w:cs="仿宋_GB2312"/>
          <w:sz w:val="32"/>
          <w:szCs w:val="32"/>
          <w:lang w:val="en-US" w:eastAsia="zh-CN"/>
        </w:rPr>
        <w:t>国内外院校设计专业师生、创意设计机构专业人员、从事旅游商品开发等相关企业单位、文化创意爱好者等。</w:t>
      </w:r>
    </w:p>
    <w:p w14:paraId="69B829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四、活动地点</w:t>
      </w:r>
    </w:p>
    <w:p w14:paraId="670579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1.大赛启动仪式：漠河北极村（具体地点待定）</w:t>
      </w:r>
    </w:p>
    <w:p w14:paraId="1C3081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2.颁奖展示活动：加格达奇区（具体地点待定）</w:t>
      </w:r>
    </w:p>
    <w:p w14:paraId="4093CC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黑体" w:hAnsi="黑体" w:eastAsia="黑体" w:cs="黑体"/>
          <w:sz w:val="32"/>
          <w:szCs w:val="32"/>
          <w:lang w:val="en-US" w:eastAsia="zh-CN"/>
        </w:rPr>
        <w:t>五</w:t>
      </w:r>
      <w:r>
        <w:rPr>
          <w:rFonts w:hint="eastAsia" w:ascii="黑体" w:hAnsi="黑体" w:eastAsia="黑体" w:cs="黑体"/>
          <w:sz w:val="32"/>
          <w:szCs w:val="32"/>
        </w:rPr>
        <w:t>、大赛</w:t>
      </w:r>
      <w:r>
        <w:rPr>
          <w:rFonts w:hint="eastAsia" w:ascii="黑体" w:hAnsi="黑体" w:eastAsia="黑体" w:cs="黑体"/>
          <w:sz w:val="32"/>
          <w:szCs w:val="32"/>
          <w:lang w:eastAsia="zh-CN"/>
        </w:rPr>
        <w:t>流程</w:t>
      </w:r>
      <w:r>
        <w:rPr>
          <w:rFonts w:hint="eastAsia"/>
        </w:rPr>
        <w:t xml:space="preserve"> </w:t>
      </w:r>
    </w:p>
    <w:p w14:paraId="0A41FF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（一）大赛启动仪式</w:t>
      </w:r>
      <w:r>
        <w:rPr>
          <w:rFonts w:hint="eastAsia" w:ascii="仿宋_GB2312" w:hAnsi="仿宋_GB2312" w:eastAsia="仿宋_GB2312" w:cs="仿宋_GB2312"/>
          <w:sz w:val="32"/>
          <w:szCs w:val="32"/>
          <w:lang w:val="en-US" w:eastAsia="zh-CN"/>
        </w:rPr>
        <w:t>（具体时间待定）</w:t>
      </w:r>
    </w:p>
    <w:p w14:paraId="774CCCEB">
      <w:pPr>
        <w:keepNext w:val="0"/>
        <w:keepLines w:val="0"/>
        <w:pageBreakBefore w:val="0"/>
        <w:kinsoku/>
        <w:wordWrap/>
        <w:overflowPunct/>
        <w:topLinePunct w:val="0"/>
        <w:bidi w:val="0"/>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在漠河北极村邀请省文旅厅、省教育厅、黑龙江省高校文科成果转化联盟、哈尔滨工业大学、黑龙江大学、哈尔滨师范大学、黑龙江职业技术学院等省内高校及大兴安岭4A级以上景区管委会、邮政公司等，召开文旅创意产业发展研讨会议。</w:t>
      </w:r>
    </w:p>
    <w:p w14:paraId="666E90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（二）报名及作品征集阶段</w:t>
      </w:r>
      <w:r>
        <w:rPr>
          <w:rFonts w:hint="eastAsia" w:ascii="仿宋_GB2312" w:hAnsi="仿宋_GB2312" w:eastAsia="仿宋_GB2312" w:cs="仿宋_GB2312"/>
          <w:sz w:val="32"/>
          <w:szCs w:val="32"/>
          <w:lang w:val="en-US" w:eastAsia="zh-CN"/>
        </w:rPr>
        <w:t>（9月1日-10月15日）</w:t>
      </w:r>
    </w:p>
    <w:p w14:paraId="1F144A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1.在文旅官网、微信公众号等平台发布大赛通知，公布参赛规则和报名方式。</w:t>
      </w:r>
    </w:p>
    <w:p w14:paraId="7E04DB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2.报名的参赛者在规定时间内填写报名表格，提交个人或团队信息、作品简介等。</w:t>
      </w:r>
    </w:p>
    <w:p w14:paraId="0B155DFF">
      <w:pPr>
        <w:keepNext w:val="0"/>
        <w:keepLines w:val="0"/>
        <w:pageBreakBefore w:val="0"/>
        <w:kinsoku/>
        <w:wordWrap/>
        <w:overflowPunct/>
        <w:topLinePunct w:val="0"/>
        <w:bidi w:val="0"/>
        <w:snapToGrid/>
        <w:spacing w:line="560" w:lineRule="exact"/>
        <w:ind w:firstLine="640" w:firstLineChars="200"/>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3.本次比赛不收取报名费用，</w:t>
      </w:r>
      <w:r>
        <w:rPr>
          <w:rFonts w:eastAsia="仿宋_GB2312"/>
          <w:color w:val="auto"/>
          <w:sz w:val="32"/>
          <w:szCs w:val="32"/>
          <w:highlight w:val="none"/>
        </w:rPr>
        <w:t>但由参赛所产生的</w:t>
      </w:r>
      <w:r>
        <w:rPr>
          <w:rFonts w:hint="eastAsia" w:eastAsia="仿宋_GB2312"/>
          <w:color w:val="auto"/>
          <w:sz w:val="32"/>
          <w:szCs w:val="32"/>
          <w:highlight w:val="none"/>
          <w:lang w:eastAsia="zh-CN"/>
        </w:rPr>
        <w:t>邮寄、</w:t>
      </w:r>
      <w:r>
        <w:rPr>
          <w:rFonts w:eastAsia="仿宋_GB2312"/>
          <w:color w:val="auto"/>
          <w:sz w:val="32"/>
          <w:szCs w:val="32"/>
          <w:highlight w:val="none"/>
        </w:rPr>
        <w:t>物流、保险、差旅等费用由参赛者自理。</w:t>
      </w:r>
    </w:p>
    <w:p w14:paraId="063349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4.参赛者按照要求提交参赛作品，包括设计方案、效果图、实物照片等。</w:t>
      </w:r>
    </w:p>
    <w:p w14:paraId="786587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5.作品提交方式为线上提交，上传至大赛指定邮箱。</w:t>
      </w:r>
    </w:p>
    <w:p w14:paraId="073E47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邮箱：lysyfzzx@126.com</w:t>
      </w:r>
    </w:p>
    <w:p w14:paraId="6FF52F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联系人：陈颖，联系电话：18004579586</w:t>
      </w:r>
    </w:p>
    <w:p w14:paraId="1A7B78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（三）作品评选阶段</w:t>
      </w:r>
      <w:r>
        <w:rPr>
          <w:rFonts w:hint="eastAsia" w:ascii="仿宋_GB2312" w:hAnsi="仿宋_GB2312" w:eastAsia="仿宋_GB2312" w:cs="仿宋_GB2312"/>
          <w:sz w:val="32"/>
          <w:szCs w:val="32"/>
          <w:lang w:val="en-US" w:eastAsia="zh-CN"/>
        </w:rPr>
        <w:t>（10月16日-10月23日）</w:t>
      </w:r>
    </w:p>
    <w:p w14:paraId="440379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1.组织专家评委组队参赛作品进行初评，评选出一定数量的入围作品。</w:t>
      </w:r>
    </w:p>
    <w:p w14:paraId="10CC6A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2.公布入围作品名单，通知入围选手准备决赛相关事宜。</w:t>
      </w:r>
    </w:p>
    <w:p w14:paraId="2AAC9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3.对入围作品进行网络展示。</w:t>
      </w:r>
    </w:p>
    <w:p w14:paraId="29FFCE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 w:hAnsi="楷体" w:eastAsia="楷体" w:cs="楷体"/>
          <w:color w:val="auto"/>
          <w:sz w:val="32"/>
          <w:szCs w:val="32"/>
          <w:lang w:val="en-US" w:eastAsia="zh-CN"/>
        </w:rPr>
        <w:t>（四）作品评选、座谈、颁奖、发布阶段</w:t>
      </w:r>
      <w:r>
        <w:rPr>
          <w:rFonts w:hint="eastAsia" w:ascii="仿宋_GB2312" w:hAnsi="仿宋_GB2312" w:eastAsia="仿宋_GB2312" w:cs="仿宋_GB2312"/>
          <w:sz w:val="32"/>
          <w:szCs w:val="32"/>
          <w:lang w:val="en-US" w:eastAsia="zh-CN"/>
        </w:rPr>
        <w:t>（10月24日-10月31日）</w:t>
      </w:r>
    </w:p>
    <w:p w14:paraId="6701A1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组织召开专家座谈会，邀请专家现场评审，结合专家评审结果，确定获奖作品名单。举办颁奖典礼，对获奖作品进行集中展示。通过线上线下相结合的方式，向社会公布、展示大赛成果。</w:t>
      </w:r>
    </w:p>
    <w:p w14:paraId="34B638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参赛作品要求</w:t>
      </w:r>
      <w:r>
        <w:rPr>
          <w:rFonts w:hint="eastAsia"/>
        </w:rPr>
        <w:t xml:space="preserve"> </w:t>
      </w:r>
    </w:p>
    <w:p w14:paraId="0F9EE3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（一）参赛作品类别</w:t>
      </w:r>
    </w:p>
    <w:p w14:paraId="12818BE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hAnsi="Times New Roman" w:eastAsia="仿宋_GB2312" w:cs="Times New Roman"/>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1.工业创意设计类：</w:t>
      </w:r>
      <w:r>
        <w:rPr>
          <w:rFonts w:hint="eastAsia" w:hAnsi="Times New Roman" w:eastAsia="仿宋_GB2312" w:cs="Times New Roman"/>
          <w:color w:val="auto"/>
          <w:sz w:val="32"/>
          <w:szCs w:val="32"/>
          <w:highlight w:val="none"/>
        </w:rPr>
        <w:t>聚焦于工业企业的创意设计作品。包括但不限于</w:t>
      </w:r>
      <w:r>
        <w:rPr>
          <w:rFonts w:hint="eastAsia" w:hAnsi="Times New Roman" w:eastAsia="仿宋_GB2312" w:cs="Times New Roman"/>
          <w:color w:val="auto"/>
          <w:sz w:val="32"/>
          <w:szCs w:val="32"/>
          <w:highlight w:val="none"/>
          <w:lang w:eastAsia="zh-CN"/>
        </w:rPr>
        <w:t>蓝莓、木耳、蘑菇等林下资源产品，各类玛瑙饰品、工艺品，绿色食品、保健品、化妆品、家具用品、生物医药等，</w:t>
      </w:r>
      <w:r>
        <w:rPr>
          <w:rFonts w:hint="eastAsia" w:hAnsi="Times New Roman" w:eastAsia="仿宋_GB2312" w:cs="Times New Roman"/>
          <w:color w:val="auto"/>
          <w:sz w:val="32"/>
          <w:szCs w:val="32"/>
          <w:highlight w:val="none"/>
          <w:lang w:val="en-US" w:eastAsia="zh-CN"/>
        </w:rPr>
        <w:t>突出产品的特色、品质和文化内涵。</w:t>
      </w:r>
    </w:p>
    <w:p w14:paraId="2330F7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hAnsi="Times New Roman" w:eastAsia="仿宋_GB2312" w:cs="Times New Roman"/>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2.数字创意设计类：</w:t>
      </w:r>
      <w:r>
        <w:rPr>
          <w:rFonts w:hint="eastAsia" w:hAnsi="Times New Roman" w:eastAsia="仿宋_GB2312" w:cs="Times New Roman"/>
          <w:color w:val="auto"/>
          <w:sz w:val="32"/>
          <w:szCs w:val="32"/>
          <w:highlight w:val="none"/>
        </w:rPr>
        <w:t>聚焦于数字艺术、数字科技创新和产学研融合的创意设计作品。包括但</w:t>
      </w:r>
      <w:r>
        <w:rPr>
          <w:rFonts w:hint="eastAsia" w:hAnsi="Times New Roman" w:eastAsia="仿宋_GB2312" w:cs="Times New Roman"/>
          <w:color w:val="auto"/>
          <w:sz w:val="32"/>
          <w:szCs w:val="32"/>
          <w:highlight w:val="none"/>
          <w:lang w:eastAsia="zh-CN"/>
        </w:rPr>
        <w:t>不限于</w:t>
      </w:r>
      <w:r>
        <w:rPr>
          <w:rFonts w:hint="eastAsia" w:hAnsi="Times New Roman" w:eastAsia="仿宋_GB2312" w:cs="Times New Roman"/>
          <w:color w:val="auto"/>
          <w:sz w:val="32"/>
          <w:szCs w:val="32"/>
          <w:highlight w:val="none"/>
          <w:lang w:val="en-US" w:eastAsia="zh-CN"/>
        </w:rPr>
        <w:t>文旅资源数字化转化、数字动漫、元宇宙、数字媒体、游戏产品开发、数字艺术展示等。</w:t>
      </w:r>
    </w:p>
    <w:p w14:paraId="529567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hAnsi="Times New Roman" w:eastAsia="仿宋_GB2312" w:cs="Times New Roman"/>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3.视觉创意设计类：</w:t>
      </w:r>
      <w:r>
        <w:rPr>
          <w:rFonts w:hint="eastAsia" w:hAnsi="Times New Roman" w:eastAsia="仿宋_GB2312" w:cs="Times New Roman"/>
          <w:color w:val="auto"/>
          <w:sz w:val="32"/>
          <w:szCs w:val="32"/>
          <w:highlight w:val="none"/>
          <w:lang w:val="en-US" w:eastAsia="zh-CN"/>
        </w:rPr>
        <w:t>聚焦于提升品牌影响力的创意设计作品。包括但不限于包装设计、冰雪创意视觉、标识设计、品牌设计、广告设计、UI设计、数字影像与视频设计、艺术展览、景观景区元素、城市标志性建筑等。</w:t>
      </w:r>
    </w:p>
    <w:p w14:paraId="5861608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4.文化创意衍生品：</w:t>
      </w:r>
      <w:r>
        <w:rPr>
          <w:rFonts w:hint="eastAsia" w:hAnsi="Times New Roman" w:eastAsia="仿宋_GB2312" w:cs="Times New Roman"/>
          <w:color w:val="auto"/>
          <w:sz w:val="32"/>
          <w:szCs w:val="32"/>
          <w:highlight w:val="none"/>
        </w:rPr>
        <w:t>聚焦于生活美学、文化与城市融合的创意设计作品。包括但不限于</w:t>
      </w:r>
      <w:r>
        <w:rPr>
          <w:rFonts w:hint="eastAsia" w:ascii="仿宋_GB2312" w:hAnsi="仿宋_GB2312" w:eastAsia="仿宋_GB2312" w:cs="仿宋_GB2312"/>
          <w:color w:val="auto"/>
          <w:sz w:val="32"/>
          <w:szCs w:val="32"/>
          <w:lang w:val="en-US" w:eastAsia="zh-CN"/>
        </w:rPr>
        <w:t>以下方面：</w:t>
      </w:r>
    </w:p>
    <w:p w14:paraId="22B3C0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（1）林下剩余物创意设计类：</w:t>
      </w:r>
      <w:r>
        <w:rPr>
          <w:rFonts w:hint="eastAsia" w:ascii="仿宋_GB2312" w:hAnsi="仿宋_GB2312" w:eastAsia="仿宋_GB2312" w:cs="仿宋_GB2312"/>
          <w:color w:val="auto"/>
          <w:sz w:val="32"/>
          <w:szCs w:val="32"/>
          <w:lang w:val="en-US" w:eastAsia="zh-CN"/>
        </w:rPr>
        <w:t>对木材加工剩余物、树枝、树叶等进行再利用和创意设计，制作成具有实用价值或艺术价值的产品，如家居饰品、办公用品、艺术摆件等，体现环保和可持续发展理念。</w:t>
      </w:r>
    </w:p>
    <w:p w14:paraId="2480E0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（2）文化文物衍生类：提取大兴安岭地区的历史文化、民俗风情、传说故事等元素，设计相关的文创产品，如文具、玩具、礼品等。</w:t>
      </w:r>
    </w:p>
    <w:p w14:paraId="5C6B77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（3）非遗手作创新类：以大兴安岭地区的非物质文化遗产为基础，进行创新设计，使传统非遗技艺与现代生活相结合，如传统手工艺品的改良设计、非遗元素的生活用品设计等。</w:t>
      </w:r>
    </w:p>
    <w:p w14:paraId="13442F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（4）生活创意实用类：</w:t>
      </w:r>
      <w:r>
        <w:rPr>
          <w:rFonts w:hint="eastAsia" w:hAnsi="Times New Roman" w:eastAsia="仿宋_GB2312" w:cs="Times New Roman"/>
          <w:color w:val="auto"/>
          <w:sz w:val="32"/>
          <w:szCs w:val="32"/>
          <w:highlight w:val="none"/>
        </w:rPr>
        <w:t>运用新创意、新技术、新</w:t>
      </w:r>
      <w:r>
        <w:rPr>
          <w:rFonts w:hint="eastAsia" w:hAnsi="Times New Roman" w:eastAsia="仿宋_GB2312" w:cs="Times New Roman"/>
          <w:color w:val="auto"/>
          <w:sz w:val="32"/>
          <w:szCs w:val="32"/>
          <w:highlight w:val="none"/>
          <w:lang w:eastAsia="zh-CN"/>
        </w:rPr>
        <w:t>材料、新应用</w:t>
      </w:r>
      <w:r>
        <w:rPr>
          <w:rFonts w:hint="eastAsia" w:ascii="仿宋_GB2312" w:hAnsi="仿宋_GB2312" w:eastAsia="仿宋_GB2312" w:cs="仿宋_GB2312"/>
          <w:color w:val="auto"/>
          <w:sz w:val="32"/>
          <w:szCs w:val="32"/>
          <w:lang w:val="en-US" w:eastAsia="zh-CN"/>
        </w:rPr>
        <w:t>等进行的文化创意融合类商品设计，</w:t>
      </w:r>
      <w:r>
        <w:rPr>
          <w:rFonts w:hint="eastAsia" w:ascii="仿宋_GB2312" w:hAnsi="仿宋_GB2312" w:eastAsia="仿宋_GB2312" w:cs="仿宋_GB2312"/>
          <w:sz w:val="32"/>
          <w:szCs w:val="32"/>
          <w:lang w:val="en-US" w:eastAsia="zh-CN"/>
        </w:rPr>
        <w:t>展现独特的创意和创新思维。</w:t>
      </w:r>
      <w:r>
        <w:rPr>
          <w:rFonts w:hint="eastAsia" w:ascii="仿宋_GB2312" w:hAnsi="仿宋_GB2312" w:eastAsia="仿宋_GB2312" w:cs="仿宋_GB2312"/>
          <w:color w:val="auto"/>
          <w:sz w:val="32"/>
          <w:szCs w:val="32"/>
          <w:lang w:val="en-US" w:eastAsia="zh-CN"/>
        </w:rPr>
        <w:t>包括但不限于</w:t>
      </w:r>
      <w:r>
        <w:rPr>
          <w:rFonts w:hint="eastAsia" w:hAnsi="Times New Roman" w:eastAsia="仿宋_GB2312" w:cs="Times New Roman"/>
          <w:color w:val="auto"/>
          <w:sz w:val="32"/>
          <w:szCs w:val="32"/>
          <w:highlight w:val="none"/>
        </w:rPr>
        <w:t>文化潮玩</w:t>
      </w:r>
      <w:r>
        <w:rPr>
          <w:rFonts w:hint="eastAsia" w:hAnsi="Times New Roman" w:eastAsia="仿宋_GB2312" w:cs="Times New Roman"/>
          <w:color w:val="auto"/>
          <w:sz w:val="32"/>
          <w:szCs w:val="32"/>
          <w:highlight w:val="none"/>
          <w:lang w:eastAsia="zh-CN"/>
        </w:rPr>
        <w:t>、</w:t>
      </w:r>
      <w:r>
        <w:rPr>
          <w:rFonts w:hint="eastAsia" w:hAnsi="Times New Roman" w:eastAsia="仿宋_GB2312" w:cs="Times New Roman"/>
          <w:color w:val="auto"/>
          <w:sz w:val="32"/>
          <w:szCs w:val="32"/>
          <w:highlight w:val="none"/>
        </w:rPr>
        <w:t>原</w:t>
      </w:r>
      <w:r>
        <w:rPr>
          <w:rFonts w:hint="eastAsia" w:ascii="仿宋_GB2312" w:hAnsi="仿宋_GB2312" w:eastAsia="仿宋_GB2312" w:cs="仿宋_GB2312"/>
          <w:color w:val="auto"/>
          <w:sz w:val="32"/>
          <w:szCs w:val="32"/>
          <w:lang w:val="en-US" w:eastAsia="zh-CN"/>
        </w:rPr>
        <w:t>创IP形象、IP形象衍生品等设计制作的生活用品、家居产品等，注重功能性、美观性和文化性的融合，体现大兴安岭特色。</w:t>
      </w:r>
    </w:p>
    <w:p w14:paraId="004345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（5）景区城市特色类：以大兴安岭地区的城市风光、景区景点为灵感，设计旅游纪念品、工艺品、城市礼品等，具有纪念意义和地方特色。</w:t>
      </w:r>
    </w:p>
    <w:p w14:paraId="0B0E05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（6）森林防火创意设计类：结合大兴安岭是重点国有林区，每年开展春秋两季森林防火的地域特色，</w:t>
      </w:r>
      <w:r>
        <w:rPr>
          <w:rFonts w:hint="eastAsia" w:ascii="仿宋_GB2312" w:hAnsi="仿宋_GB2312" w:eastAsia="仿宋_GB2312" w:cs="仿宋_GB2312"/>
          <w:sz w:val="32"/>
          <w:szCs w:val="32"/>
          <w:lang w:val="en-US" w:eastAsia="zh-CN"/>
        </w:rPr>
        <w:t>为全面增强公众的森林防火意识，传播防火知识，打造具有特色的林区防火文化，</w:t>
      </w:r>
      <w:r>
        <w:rPr>
          <w:rFonts w:hint="eastAsia" w:ascii="仿宋_GB2312" w:hAnsi="仿宋_GB2312" w:eastAsia="仿宋_GB2312" w:cs="仿宋_GB2312"/>
          <w:sz w:val="32"/>
          <w:szCs w:val="32"/>
        </w:rPr>
        <w:t>加快形成创意设计</w:t>
      </w:r>
      <w:r>
        <w:rPr>
          <w:rFonts w:hint="eastAsia" w:ascii="仿宋_GB2312" w:hAnsi="仿宋_GB2312" w:eastAsia="仿宋_GB2312" w:cs="仿宋_GB2312"/>
          <w:sz w:val="32"/>
          <w:szCs w:val="32"/>
          <w:lang w:val="en-US" w:eastAsia="zh-CN"/>
        </w:rPr>
        <w:t>助力森林防火良好社会氛围，</w:t>
      </w:r>
      <w:r>
        <w:rPr>
          <w:rFonts w:hint="default" w:ascii="仿宋_GB2312" w:hAnsi="仿宋_GB2312" w:eastAsia="仿宋_GB2312" w:cs="仿宋_GB2312"/>
          <w:sz w:val="32"/>
          <w:szCs w:val="32"/>
          <w:lang w:val="en-US" w:eastAsia="zh-CN"/>
        </w:rPr>
        <w:t>围绕</w:t>
      </w:r>
      <w:r>
        <w:rPr>
          <w:rFonts w:hint="eastAsia" w:ascii="仿宋_GB2312" w:hAnsi="仿宋_GB2312" w:eastAsia="仿宋_GB2312" w:cs="仿宋_GB2312"/>
          <w:sz w:val="32"/>
          <w:szCs w:val="32"/>
          <w:lang w:val="en-US" w:eastAsia="zh-CN"/>
        </w:rPr>
        <w:t>“防火+旅游”进行</w:t>
      </w:r>
      <w:r>
        <w:rPr>
          <w:rFonts w:hint="default" w:ascii="仿宋_GB2312" w:hAnsi="仿宋_GB2312" w:eastAsia="仿宋_GB2312" w:cs="仿宋_GB2312"/>
          <w:sz w:val="32"/>
          <w:szCs w:val="32"/>
          <w:lang w:val="en-US" w:eastAsia="zh-CN"/>
        </w:rPr>
        <w:t>产品设计、包装设计、服务设计等</w:t>
      </w:r>
      <w:r>
        <w:rPr>
          <w:rFonts w:hint="eastAsia" w:ascii="仿宋_GB2312" w:hAnsi="仿宋_GB2312" w:eastAsia="仿宋_GB2312" w:cs="仿宋_GB2312"/>
          <w:sz w:val="32"/>
          <w:szCs w:val="32"/>
          <w:lang w:val="en-US" w:eastAsia="zh-CN"/>
        </w:rPr>
        <w:t>，包括防火宣传海报及标识设计；以防火为主题的钥匙链、手机壳、笔记本、杯子等以防火为主题的文创产品设计；与防火相关的短视频、动画、漫画等新媒体内容设计；结合大兴安岭的旅游资源，设计与防火相关的旅游体验项目，如防火主题的徒步活动、科普讲座、模拟演练等，让游客在旅游过程中增强防火意识。</w:t>
      </w:r>
    </w:p>
    <w:p w14:paraId="1F530B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（二）参赛作品要求</w:t>
      </w:r>
    </w:p>
    <w:p w14:paraId="381CC23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w:t>
      </w:r>
      <w:r>
        <w:rPr>
          <w:rFonts w:hint="eastAsia" w:eastAsia="仿宋_GB2312"/>
          <w:sz w:val="32"/>
          <w:szCs w:val="32"/>
          <w:lang w:eastAsia="zh-CN"/>
        </w:rPr>
        <w:t>参赛者必须明确，作为参赛作品的设计方或所属方（即相关知识产权的权利所有者），其提交的参赛作品</w:t>
      </w:r>
      <w:r>
        <w:rPr>
          <w:rFonts w:hint="eastAsia" w:ascii="仿宋_GB2312" w:hAnsi="仿宋_GB2312" w:eastAsia="仿宋_GB2312" w:cs="仿宋_GB2312"/>
          <w:sz w:val="32"/>
          <w:szCs w:val="32"/>
          <w:lang w:val="en-US" w:eastAsia="zh-CN"/>
        </w:rPr>
        <w:t>必须是原创设计，</w:t>
      </w:r>
      <w:r>
        <w:rPr>
          <w:rFonts w:hint="eastAsia" w:eastAsia="仿宋_GB2312"/>
          <w:sz w:val="32"/>
          <w:szCs w:val="32"/>
          <w:lang w:eastAsia="zh-CN"/>
        </w:rPr>
        <w:t>应确保不存在与他人的任何知识产权争议或纠纷。若参赛作品在提交前已发生知识产权纠纷，参赛者需确保该纠纷已得到妥善解决。对于在获奖后尚未完成相关知识产权证明申请的作品，组委会有权要求参赛者提供书面的保证书，以证明作品的知识产权状况。对于存在或可能存在知识产权纠纷的作品，组委会有权取消其参赛资格。</w:t>
      </w:r>
    </w:p>
    <w:p w14:paraId="39BEE3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作品应充分体现大兴安岭地区的文化特色、旅游资源特点或地域风情，具有创新性、实用性、美观性和可生产性。</w:t>
      </w:r>
    </w:p>
    <w:p w14:paraId="0C181B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设计概念类作品需提交详细的设计说明，包括设计理念、创意构思、使用材料、制作工艺等；实物类作品需提交实物及相关介绍资料。</w:t>
      </w:r>
    </w:p>
    <w:p w14:paraId="736769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林下产品相关设计应注重产品的品质安全和合法性；林下剩余物设计要突出环保理念；玛瑙设计需合理利用资源。</w:t>
      </w:r>
    </w:p>
    <w:p w14:paraId="43D8F8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鼓励系列化作品参赛，但每个系列视为一件作品。</w:t>
      </w:r>
    </w:p>
    <w:p w14:paraId="4FBABE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6.同一参赛作品只能申报一个类别</w:t>
      </w:r>
    </w:p>
    <w:p w14:paraId="51FD27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 每位参赛者或团队提交的作品数量不限，但需分别填写参赛表格。</w:t>
      </w:r>
    </w:p>
    <w:p w14:paraId="52C96D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黑体" w:hAnsi="黑体" w:eastAsia="黑体" w:cs="黑体"/>
          <w:sz w:val="32"/>
          <w:szCs w:val="32"/>
          <w:lang w:val="en-US" w:eastAsia="zh-CN"/>
        </w:rPr>
        <w:t>七</w:t>
      </w:r>
      <w:r>
        <w:rPr>
          <w:rFonts w:hint="eastAsia" w:ascii="黑体" w:hAnsi="黑体" w:eastAsia="黑体" w:cs="黑体"/>
          <w:sz w:val="32"/>
          <w:szCs w:val="32"/>
        </w:rPr>
        <w:t>、</w:t>
      </w:r>
      <w:r>
        <w:rPr>
          <w:rFonts w:hint="eastAsia" w:ascii="黑体" w:hAnsi="黑体" w:eastAsia="黑体" w:cs="黑体"/>
          <w:sz w:val="32"/>
          <w:szCs w:val="32"/>
          <w:lang w:eastAsia="zh-CN"/>
        </w:rPr>
        <w:t>奖项设置</w:t>
      </w:r>
      <w:r>
        <w:rPr>
          <w:rFonts w:hint="eastAsia"/>
        </w:rPr>
        <w:t xml:space="preserve"> </w:t>
      </w:r>
    </w:p>
    <w:p w14:paraId="69FE8F73">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 4个类别分别设立奖项：金奖1名，银奖2名，铜奖3名，获奖选手颁发相对应的奖品及“荣誉证书”。其他入围作品</w:t>
      </w:r>
      <w:r>
        <w:rPr>
          <w:rFonts w:eastAsia="仿宋_GB2312"/>
          <w:color w:val="auto"/>
          <w:sz w:val="32"/>
          <w:szCs w:val="32"/>
          <w:highlight w:val="none"/>
        </w:rPr>
        <w:t>将获得“参展证书”，赠予组委会的获奖作品可获得“收藏证书”。</w:t>
      </w:r>
    </w:p>
    <w:p w14:paraId="5183E0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特别奖项：本次大赛设最佳创意奖、最具市场潜力奖、最佳文化传承奖等，以鼓励在特定方面表现突出的作品。</w:t>
      </w:r>
    </w:p>
    <w:p w14:paraId="36372C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八、评审标准</w:t>
      </w:r>
    </w:p>
    <w:p w14:paraId="4C5C7D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bCs w:val="0"/>
          <w:color w:val="auto"/>
          <w:kern w:val="2"/>
          <w:sz w:val="32"/>
          <w:szCs w:val="32"/>
          <w:highlight w:val="none"/>
          <w:shd w:val="clear" w:color="auto" w:fill="auto"/>
        </w:rPr>
      </w:pPr>
      <w:r>
        <w:rPr>
          <w:rFonts w:hint="eastAsia" w:ascii="仿宋_GB2312" w:hAnsi="Times New Roman" w:eastAsia="仿宋_GB2312" w:cs="Times New Roman"/>
          <w:bCs w:val="0"/>
          <w:color w:val="auto"/>
          <w:kern w:val="2"/>
          <w:sz w:val="32"/>
          <w:szCs w:val="32"/>
          <w:highlight w:val="none"/>
          <w:shd w:val="clear" w:color="auto" w:fill="auto"/>
        </w:rPr>
        <w:t>准体系包括创新、用户、商业三个维度：一是核心标准，强调“</w:t>
      </w:r>
      <w:r>
        <w:rPr>
          <w:rFonts w:hint="eastAsia" w:ascii="仿宋_GB2312" w:hAnsi="Times New Roman" w:eastAsia="仿宋_GB2312" w:cs="Times New Roman"/>
          <w:b/>
          <w:bCs/>
          <w:color w:val="auto"/>
          <w:kern w:val="2"/>
          <w:sz w:val="32"/>
          <w:szCs w:val="32"/>
          <w:highlight w:val="none"/>
          <w:shd w:val="clear" w:color="auto" w:fill="auto"/>
        </w:rPr>
        <w:t>创意思维</w:t>
      </w:r>
      <w:r>
        <w:rPr>
          <w:rFonts w:hint="eastAsia" w:ascii="仿宋_GB2312" w:hAnsi="Times New Roman" w:eastAsia="仿宋_GB2312" w:cs="Times New Roman"/>
          <w:bCs w:val="0"/>
          <w:color w:val="auto"/>
          <w:kern w:val="2"/>
          <w:sz w:val="32"/>
          <w:szCs w:val="32"/>
          <w:highlight w:val="none"/>
          <w:shd w:val="clear" w:color="auto" w:fill="auto"/>
        </w:rPr>
        <w:t>”，包含设计理念创新方面、文化方面等因素；二是设计标准，强调“</w:t>
      </w:r>
      <w:r>
        <w:rPr>
          <w:rFonts w:hint="eastAsia" w:ascii="仿宋_GB2312" w:hAnsi="Times New Roman" w:eastAsia="仿宋_GB2312" w:cs="Times New Roman"/>
          <w:b/>
          <w:bCs/>
          <w:color w:val="auto"/>
          <w:kern w:val="2"/>
          <w:sz w:val="32"/>
          <w:szCs w:val="32"/>
          <w:highlight w:val="none"/>
          <w:shd w:val="clear" w:color="auto" w:fill="auto"/>
        </w:rPr>
        <w:t>用户体验</w:t>
      </w:r>
      <w:r>
        <w:rPr>
          <w:rFonts w:hint="eastAsia" w:ascii="仿宋_GB2312" w:hAnsi="Times New Roman" w:eastAsia="仿宋_GB2312" w:cs="Times New Roman"/>
          <w:bCs w:val="0"/>
          <w:color w:val="auto"/>
          <w:kern w:val="2"/>
          <w:sz w:val="32"/>
          <w:szCs w:val="32"/>
          <w:highlight w:val="none"/>
          <w:shd w:val="clear" w:color="auto" w:fill="auto"/>
        </w:rPr>
        <w:t>”，包含产品设计功能方面、艺术方面等因素；三是商业标准，强调“</w:t>
      </w:r>
      <w:r>
        <w:rPr>
          <w:rFonts w:hint="eastAsia" w:ascii="仿宋_GB2312" w:hAnsi="Times New Roman" w:eastAsia="仿宋_GB2312" w:cs="Times New Roman"/>
          <w:b/>
          <w:bCs/>
          <w:color w:val="auto"/>
          <w:kern w:val="2"/>
          <w:sz w:val="32"/>
          <w:szCs w:val="32"/>
          <w:highlight w:val="none"/>
          <w:shd w:val="clear" w:color="auto" w:fill="auto"/>
        </w:rPr>
        <w:t>商业价值</w:t>
      </w:r>
      <w:r>
        <w:rPr>
          <w:rFonts w:hint="eastAsia" w:ascii="仿宋_GB2312" w:hAnsi="Times New Roman" w:eastAsia="仿宋_GB2312" w:cs="Times New Roman"/>
          <w:bCs w:val="0"/>
          <w:color w:val="auto"/>
          <w:kern w:val="2"/>
          <w:sz w:val="32"/>
          <w:szCs w:val="32"/>
          <w:highlight w:val="none"/>
          <w:shd w:val="clear" w:color="auto" w:fill="auto"/>
        </w:rPr>
        <w:t>”，包含商业方面、可持续方面等因素。</w:t>
      </w:r>
    </w:p>
    <w:p w14:paraId="0D233B92">
      <w:pPr>
        <w:pStyle w:val="10"/>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1.创新性方面：</w:t>
      </w:r>
      <w:r>
        <w:rPr>
          <w:rFonts w:hint="eastAsia" w:ascii="仿宋_GB2312" w:hAnsi="仿宋_GB2312" w:eastAsia="仿宋_GB2312" w:cs="仿宋_GB2312"/>
          <w:sz w:val="32"/>
          <w:szCs w:val="32"/>
          <w:lang w:val="en-US" w:eastAsia="zh-CN"/>
        </w:rPr>
        <w:t>设计理念新颖独特，具有创新性思维，展现独特的创意和艺术表现力，</w:t>
      </w:r>
      <w:r>
        <w:rPr>
          <w:rFonts w:hint="eastAsia" w:ascii="仿宋_GB2312" w:hAnsi="Times New Roman" w:eastAsia="仿宋_GB2312" w:cs="Times New Roman"/>
          <w:bCs w:val="0"/>
          <w:color w:val="auto"/>
          <w:kern w:val="2"/>
          <w:sz w:val="32"/>
          <w:szCs w:val="32"/>
          <w:highlight w:val="none"/>
          <w:shd w:val="clear" w:color="auto" w:fill="auto"/>
        </w:rPr>
        <w:t>或利用新技术、新材料等创新</w:t>
      </w:r>
      <w:r>
        <w:rPr>
          <w:rFonts w:hint="eastAsia" w:ascii="仿宋_GB2312" w:hAnsi="仿宋_GB2312" w:eastAsia="仿宋_GB2312" w:cs="仿宋_GB2312"/>
          <w:sz w:val="32"/>
          <w:szCs w:val="32"/>
          <w:lang w:val="en-US" w:eastAsia="zh-CN"/>
        </w:rPr>
        <w:t>。</w:t>
      </w:r>
    </w:p>
    <w:p w14:paraId="53B62F80">
      <w:pPr>
        <w:pStyle w:val="10"/>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2.文化性方面：</w:t>
      </w:r>
      <w:r>
        <w:rPr>
          <w:rFonts w:hint="eastAsia" w:ascii="仿宋_GB2312" w:hAnsi="仿宋_GB2312" w:eastAsia="仿宋_GB2312" w:cs="仿宋_GB2312"/>
          <w:sz w:val="32"/>
          <w:szCs w:val="32"/>
          <w:lang w:val="en-US" w:eastAsia="zh-CN"/>
        </w:rPr>
        <w:t>作品能够深入挖掘和体现大兴安岭地区的文化内涵、历史底蕴、民俗特色等，</w:t>
      </w:r>
      <w:r>
        <w:rPr>
          <w:rFonts w:hint="eastAsia" w:ascii="仿宋_GB2312" w:hAnsi="Times New Roman" w:eastAsia="仿宋_GB2312" w:cs="Times New Roman"/>
          <w:bCs w:val="0"/>
          <w:color w:val="auto"/>
          <w:kern w:val="2"/>
          <w:sz w:val="32"/>
          <w:szCs w:val="32"/>
          <w:highlight w:val="none"/>
          <w:shd w:val="clear" w:color="auto" w:fill="auto"/>
        </w:rPr>
        <w:t>具有文化认知、理解、传承和情感化设计，以提升产品或服务中所体现的价值观念和思维方式</w:t>
      </w:r>
      <w:r>
        <w:rPr>
          <w:rFonts w:hint="eastAsia" w:ascii="仿宋_GB2312" w:hAnsi="仿宋_GB2312" w:eastAsia="仿宋_GB2312" w:cs="仿宋_GB2312"/>
          <w:sz w:val="32"/>
          <w:szCs w:val="32"/>
          <w:lang w:val="en-US" w:eastAsia="zh-CN"/>
        </w:rPr>
        <w:t>。</w:t>
      </w:r>
    </w:p>
    <w:p w14:paraId="3344FFBD">
      <w:pPr>
        <w:pStyle w:val="10"/>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hAnsi="Times New Roman" w:eastAsia="仿宋_GB2312" w:cs="Times New Roman"/>
          <w:bCs w:val="0"/>
          <w:color w:val="auto"/>
          <w:kern w:val="2"/>
          <w:sz w:val="32"/>
          <w:szCs w:val="32"/>
          <w:highlight w:val="none"/>
          <w:shd w:val="clear" w:color="auto" w:fill="auto"/>
          <w:lang w:eastAsia="zh-CN"/>
        </w:rPr>
      </w:pPr>
      <w:r>
        <w:rPr>
          <w:rFonts w:hint="eastAsia" w:ascii="楷体" w:hAnsi="楷体" w:eastAsia="楷体" w:cs="楷体"/>
          <w:sz w:val="32"/>
          <w:szCs w:val="32"/>
          <w:lang w:val="en-US" w:eastAsia="zh-CN"/>
        </w:rPr>
        <w:t>3.实用性方面：作品</w:t>
      </w:r>
      <w:r>
        <w:rPr>
          <w:rFonts w:hint="eastAsia" w:ascii="仿宋_GB2312" w:hAnsi="Times New Roman" w:eastAsia="仿宋_GB2312" w:cs="Times New Roman"/>
          <w:bCs w:val="0"/>
          <w:color w:val="auto"/>
          <w:kern w:val="2"/>
          <w:sz w:val="32"/>
          <w:szCs w:val="32"/>
          <w:highlight w:val="none"/>
          <w:shd w:val="clear" w:color="auto" w:fill="auto"/>
        </w:rPr>
        <w:t>易用、易懂、安全</w:t>
      </w:r>
      <w:r>
        <w:rPr>
          <w:rFonts w:hint="eastAsia" w:ascii="仿宋_GB2312" w:hAnsi="Times New Roman" w:eastAsia="仿宋_GB2312" w:cs="Times New Roman"/>
          <w:bCs w:val="0"/>
          <w:color w:val="auto"/>
          <w:kern w:val="2"/>
          <w:sz w:val="32"/>
          <w:szCs w:val="32"/>
          <w:highlight w:val="none"/>
          <w:shd w:val="clear" w:color="auto" w:fill="auto"/>
          <w:lang w:eastAsia="zh-CN"/>
        </w:rPr>
        <w:t>，</w:t>
      </w:r>
      <w:r>
        <w:rPr>
          <w:rFonts w:hint="eastAsia" w:ascii="仿宋_GB2312" w:hAnsi="仿宋_GB2312" w:eastAsia="仿宋_GB2312" w:cs="仿宋_GB2312"/>
          <w:sz w:val="32"/>
          <w:szCs w:val="32"/>
          <w:lang w:val="en-US" w:eastAsia="zh-CN"/>
        </w:rPr>
        <w:t>具备一定的实用功能，</w:t>
      </w:r>
      <w:r>
        <w:rPr>
          <w:rFonts w:hint="eastAsia" w:ascii="仿宋_GB2312" w:hAnsi="Times New Roman" w:eastAsia="仿宋_GB2312" w:cs="Times New Roman"/>
          <w:bCs w:val="0"/>
          <w:color w:val="auto"/>
          <w:kern w:val="2"/>
          <w:sz w:val="32"/>
          <w:szCs w:val="32"/>
          <w:highlight w:val="none"/>
          <w:shd w:val="clear" w:color="auto" w:fill="auto"/>
        </w:rPr>
        <w:t>以满足用户需求并提供足够的关怀和便利</w:t>
      </w:r>
      <w:r>
        <w:rPr>
          <w:rFonts w:hint="eastAsia" w:ascii="仿宋_GB2312" w:eastAsia="仿宋_GB2312" w:cs="Times New Roman"/>
          <w:bCs w:val="0"/>
          <w:color w:val="auto"/>
          <w:kern w:val="2"/>
          <w:sz w:val="32"/>
          <w:szCs w:val="32"/>
          <w:highlight w:val="none"/>
          <w:shd w:val="clear" w:color="auto" w:fill="auto"/>
          <w:lang w:eastAsia="zh-CN"/>
        </w:rPr>
        <w:t>。</w:t>
      </w:r>
    </w:p>
    <w:p w14:paraId="3EFCBA68">
      <w:pPr>
        <w:pStyle w:val="10"/>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hAnsi="Times New Roman" w:eastAsia="仿宋_GB2312" w:cs="Times New Roman"/>
          <w:bCs w:val="0"/>
          <w:color w:val="auto"/>
          <w:kern w:val="2"/>
          <w:sz w:val="32"/>
          <w:szCs w:val="32"/>
          <w:highlight w:val="none"/>
          <w:shd w:val="clear" w:color="auto" w:fill="auto"/>
        </w:rPr>
      </w:pPr>
      <w:r>
        <w:rPr>
          <w:rFonts w:hint="eastAsia" w:ascii="楷体" w:hAnsi="楷体" w:eastAsia="楷体" w:cs="楷体"/>
          <w:color w:val="000000"/>
          <w:kern w:val="0"/>
          <w:sz w:val="32"/>
          <w:szCs w:val="32"/>
          <w:lang w:val="en-US" w:eastAsia="zh-CN" w:bidi="ar-SA"/>
        </w:rPr>
        <w:t>4.艺术性方面：</w:t>
      </w:r>
      <w:r>
        <w:rPr>
          <w:rFonts w:hint="eastAsia" w:ascii="仿宋_GB2312" w:hAnsi="仿宋_GB2312" w:eastAsia="仿宋_GB2312" w:cs="仿宋_GB2312"/>
          <w:sz w:val="32"/>
          <w:szCs w:val="32"/>
          <w:lang w:val="en-US" w:eastAsia="zh-CN"/>
        </w:rPr>
        <w:t>造型美观，色彩搭配协调，具有较高的艺术欣赏价值，</w:t>
      </w:r>
      <w:r>
        <w:rPr>
          <w:rFonts w:hint="eastAsia" w:ascii="仿宋_GB2312" w:hAnsi="Times New Roman" w:eastAsia="仿宋_GB2312" w:cs="Times New Roman"/>
          <w:bCs w:val="0"/>
          <w:color w:val="auto"/>
          <w:kern w:val="2"/>
          <w:sz w:val="32"/>
          <w:szCs w:val="32"/>
          <w:highlight w:val="none"/>
          <w:shd w:val="clear" w:color="auto" w:fill="auto"/>
        </w:rPr>
        <w:t>以提升产品或服务的魅力和用户体验；</w:t>
      </w:r>
    </w:p>
    <w:p w14:paraId="4B98D5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color w:val="000000"/>
          <w:kern w:val="0"/>
          <w:sz w:val="32"/>
          <w:szCs w:val="32"/>
          <w:lang w:val="en-US" w:eastAsia="zh-CN" w:bidi="ar-SA"/>
        </w:rPr>
        <w:t>5.商业性方面：</w:t>
      </w:r>
      <w:r>
        <w:rPr>
          <w:rFonts w:hint="eastAsia" w:ascii="仿宋_GB2312" w:hAnsi="仿宋_GB2312" w:eastAsia="仿宋_GB2312" w:cs="仿宋_GB2312"/>
          <w:sz w:val="32"/>
          <w:szCs w:val="32"/>
          <w:lang w:val="en-US" w:eastAsia="zh-CN"/>
        </w:rPr>
        <w:t>符合市场需求，易于转化为实际产品或具有商业开发价值。</w:t>
      </w:r>
    </w:p>
    <w:p w14:paraId="1BB10E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color w:val="000000"/>
          <w:kern w:val="0"/>
          <w:sz w:val="32"/>
          <w:szCs w:val="32"/>
          <w:lang w:val="en-US" w:eastAsia="zh-CN" w:bidi="ar-SA"/>
        </w:rPr>
        <w:t>6</w:t>
      </w:r>
      <w:r>
        <w:rPr>
          <w:rFonts w:hint="eastAsia" w:ascii="楷体" w:hAnsi="楷体" w:eastAsia="楷体" w:cs="楷体"/>
          <w:sz w:val="32"/>
          <w:szCs w:val="32"/>
          <w:lang w:val="en-US" w:eastAsia="zh-CN"/>
        </w:rPr>
        <w:t>.环保性方面：</w:t>
      </w:r>
      <w:r>
        <w:rPr>
          <w:rFonts w:hint="eastAsia" w:ascii="仿宋_GB2312" w:hAnsi="仿宋_GB2312" w:eastAsia="仿宋_GB2312" w:cs="仿宋_GB2312"/>
          <w:sz w:val="32"/>
          <w:szCs w:val="32"/>
          <w:lang w:val="en-US" w:eastAsia="zh-CN"/>
        </w:rPr>
        <w:t>在材料选择、制作工艺等方面充分考虑环保因素，体现可持续发展理念（针对林下剩余物利用类作品可适当提高此项分值）。</w:t>
      </w:r>
    </w:p>
    <w:p w14:paraId="0C27A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sz w:val="32"/>
          <w:szCs w:val="32"/>
          <w:lang w:val="en-US" w:eastAsia="zh-CN"/>
        </w:rPr>
        <w:t xml:space="preserve"> 九、宣传推广</w:t>
      </w:r>
      <w:r>
        <w:rPr>
          <w:rFonts w:hint="eastAsia"/>
        </w:rPr>
        <w:t xml:space="preserve"> </w:t>
      </w:r>
    </w:p>
    <w:p w14:paraId="0A3FBB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1.赛前宣传：</w:t>
      </w:r>
      <w:r>
        <w:rPr>
          <w:rFonts w:hint="eastAsia" w:ascii="仿宋_GB2312" w:hAnsi="仿宋_GB2312" w:eastAsia="仿宋_GB2312" w:cs="仿宋_GB2312"/>
          <w:sz w:val="32"/>
          <w:szCs w:val="32"/>
          <w:lang w:val="en-US" w:eastAsia="zh-CN"/>
        </w:rPr>
        <w:t>通过官方网站、社交媒体、新闻媒体、相关行业媒体等发布大赛公告，介绍大赛主题、目的、参赛要求、奖项设置等信息，吸引广泛关注和参与。</w:t>
      </w:r>
    </w:p>
    <w:p w14:paraId="2A1E64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2.赛中报道：</w:t>
      </w:r>
      <w:r>
        <w:rPr>
          <w:rFonts w:hint="eastAsia" w:ascii="仿宋_GB2312" w:hAnsi="仿宋_GB2312" w:eastAsia="仿宋_GB2312" w:cs="仿宋_GB2312"/>
          <w:sz w:val="32"/>
          <w:szCs w:val="32"/>
          <w:lang w:val="en-US" w:eastAsia="zh-CN"/>
        </w:rPr>
        <w:t>实时跟踪报道大赛进展情况，包括作品征集过程中的亮点、初评入围作品展示、网络投票环节等，保持赛事的热度和话题性。</w:t>
      </w:r>
    </w:p>
    <w:p w14:paraId="5C8037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3.成果展示：</w:t>
      </w:r>
      <w:r>
        <w:rPr>
          <w:rFonts w:hint="eastAsia" w:ascii="仿宋_GB2312" w:hAnsi="仿宋_GB2312" w:eastAsia="仿宋_GB2312" w:cs="仿宋_GB2312"/>
          <w:sz w:val="32"/>
          <w:szCs w:val="32"/>
          <w:lang w:val="en-US" w:eastAsia="zh-CN"/>
        </w:rPr>
        <w:t>在颁奖典礼上对获奖作品进行集中展示，并通过线上线下媒体进行广泛宣传，提高获奖作品的知名度和影响力。同时，举办获奖作品专题展览，邀请相关企业、投资者参观，促进作品的商业转化和市场推广。</w:t>
      </w:r>
    </w:p>
    <w:p w14:paraId="6C3D78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4.后续推广：</w:t>
      </w:r>
      <w:r>
        <w:rPr>
          <w:rFonts w:hint="eastAsia" w:ascii="仿宋_GB2312" w:hAnsi="仿宋_GB2312" w:eastAsia="仿宋_GB2312" w:cs="仿宋_GB2312"/>
          <w:sz w:val="32"/>
          <w:szCs w:val="32"/>
          <w:lang w:val="en-US" w:eastAsia="zh-CN"/>
        </w:rPr>
        <w:t>将优秀作品整理成册，制作成宣传资料进行推广；建立优秀作品数据库，为相关企业、机构提供创意资源；持续关注获奖作品的后续发展，对成功实现商业转化的作品进行跟踪报道，进一步扩大大赛的影响力和效果。</w:t>
      </w:r>
    </w:p>
    <w:p w14:paraId="1C8F6C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十、参赛方式</w:t>
      </w:r>
    </w:p>
    <w:p w14:paraId="4D1333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参赛者需在规定时间内将以下材料发送至指定邮箱或提交至指定地点： </w:t>
      </w:r>
    </w:p>
    <w:p w14:paraId="44C417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参赛作品的电子版资料，包括作品图片（不同角度、清晰）、展示视频、设计说明文档等。</w:t>
      </w:r>
    </w:p>
    <w:p w14:paraId="00DFB3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填写完整的参赛表格，注明作品名称、作者姓名、联系方式、作品类别等信息。</w:t>
      </w:r>
    </w:p>
    <w:p w14:paraId="63A865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如有实物作品，需同时邮寄或送交实物至指定地点（大兴安岭地区加格达奇区132号地区文体广电和旅游局），并在包裹上注明“文旅创意设计商品大赛参赛作品”。</w:t>
      </w:r>
    </w:p>
    <w:p w14:paraId="13DF0F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十一、组织保障</w:t>
      </w:r>
    </w:p>
    <w:p w14:paraId="5998CD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1.成立大赛领导小组，负责大赛的组织、协调和管理工作。领导小组下设办公室，办公室设在地区文旅局。</w:t>
      </w:r>
    </w:p>
    <w:p w14:paraId="3943B4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2.设立评审委员会，由相关领域专家学者、设计师、企业代表等组成，负责参赛作品的评审工作。</w:t>
      </w:r>
    </w:p>
    <w:p w14:paraId="50588A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黑体" w:hAnsi="黑体" w:eastAsia="黑体" w:cs="黑体"/>
          <w:sz w:val="32"/>
          <w:szCs w:val="32"/>
          <w:lang w:val="en-US" w:eastAsia="zh-CN"/>
        </w:rPr>
        <w:t>十二、版权及其他说明</w:t>
      </w:r>
      <w:r>
        <w:rPr>
          <w:rFonts w:hint="eastAsia"/>
        </w:rPr>
        <w:t xml:space="preserve"> </w:t>
      </w:r>
    </w:p>
    <w:p w14:paraId="513A15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参赛作品的知识产权归作者所有，但大赛主办方有权对参赛作品进行展览、宣传、出版等使用，不另付稿酬。</w:t>
      </w:r>
    </w:p>
    <w:p w14:paraId="57CE3E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如作品涉及抄袭、侵权等法律问题，由参赛者自行承担相关责任，大赛主办方有权取消其参赛资格及所获奖项。</w:t>
      </w:r>
    </w:p>
    <w:p w14:paraId="074240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大赛的具体安排和相关事宜可能会根据实际情况进行调整和变更，具体以大赛主办方的通知为准。</w:t>
      </w:r>
    </w:p>
    <w:p w14:paraId="20C5FC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参赛者提交作品即视为同意并遵守本大赛方案的各项规定。</w:t>
      </w:r>
    </w:p>
    <w:p w14:paraId="4314D5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5. 大赛最终解释权归主办方所有。</w:t>
      </w:r>
    </w:p>
    <w:p w14:paraId="436825B3">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附件1：各县（市、区）创意设计需求汇总表</w:t>
      </w:r>
    </w:p>
    <w:p w14:paraId="29DDCF54">
      <w:pPr>
        <w:pStyle w:val="2"/>
        <w:keepNext w:val="0"/>
        <w:keepLines w:val="0"/>
        <w:pageBreakBefore w:val="0"/>
        <w:kinsoku/>
        <w:wordWrap/>
        <w:overflowPunct/>
        <w:topLinePunct w:val="0"/>
        <w:bidi w:val="0"/>
        <w:snapToGrid/>
        <w:spacing w:line="56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 ：创意设计报名表</w:t>
      </w:r>
    </w:p>
    <w:p w14:paraId="00A30BCB">
      <w:pPr>
        <w:pStyle w:val="2"/>
        <w:keepNext w:val="0"/>
        <w:keepLines w:val="0"/>
        <w:pageBreakBefore/>
        <w:widowControl w:val="0"/>
        <w:kinsoku/>
        <w:wordWrap/>
        <w:overflowPunct/>
        <w:topLinePunct w:val="0"/>
        <w:autoSpaceDE/>
        <w:autoSpaceDN/>
        <w:bidi w:val="0"/>
        <w:adjustRightInd/>
        <w:snapToGrid/>
        <w:ind w:left="0" w:leftChars="0" w:firstLine="320" w:firstLineChars="1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14:paraId="01DF3C92">
      <w:pPr>
        <w:jc w:val="center"/>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大兴安岭地区创意设计需求汇总表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815"/>
        <w:gridCol w:w="5775"/>
      </w:tblGrid>
      <w:tr w14:paraId="49BF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7A07D226">
            <w:pPr>
              <w:jc w:val="center"/>
              <w:rPr>
                <w:rFonts w:hint="eastAsia" w:ascii="仿宋" w:hAnsi="仿宋" w:eastAsia="仿宋" w:cs="仿宋"/>
                <w:sz w:val="28"/>
                <w:szCs w:val="28"/>
                <w:vertAlign w:val="baseline"/>
                <w:lang w:val="en-US" w:eastAsia="zh-CN"/>
              </w:rPr>
            </w:pPr>
          </w:p>
        </w:tc>
        <w:tc>
          <w:tcPr>
            <w:tcW w:w="1815" w:type="dxa"/>
          </w:tcPr>
          <w:p w14:paraId="737288FA">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需求内容</w:t>
            </w:r>
          </w:p>
        </w:tc>
        <w:tc>
          <w:tcPr>
            <w:tcW w:w="5775" w:type="dxa"/>
          </w:tcPr>
          <w:p w14:paraId="5F0FFAAC">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需求描述</w:t>
            </w:r>
          </w:p>
        </w:tc>
      </w:tr>
      <w:tr w14:paraId="6315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15A0E47">
            <w:pPr>
              <w:spacing w:line="240" w:lineRule="auto"/>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w:t>
            </w:r>
          </w:p>
        </w:tc>
        <w:tc>
          <w:tcPr>
            <w:tcW w:w="1815" w:type="dxa"/>
            <w:vAlign w:val="center"/>
          </w:tcPr>
          <w:p w14:paraId="392E562F">
            <w:pPr>
              <w:spacing w:line="240" w:lineRule="auto"/>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漠河旅游IP形象</w:t>
            </w:r>
          </w:p>
        </w:tc>
        <w:tc>
          <w:tcPr>
            <w:tcW w:w="5775" w:type="dxa"/>
            <w:vAlign w:val="center"/>
          </w:tcPr>
          <w:p w14:paraId="5A30F592">
            <w:pPr>
              <w:spacing w:line="240" w:lineRule="auto"/>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以大兴安岭的珍稀野生动物、植物等（狍子、麋鹿、野生蓝莓、红豆等）为主体，根据动物的性格特点和样貌特征或植物的形象特征设计系列Q版拟人形象，为外地游客展现我区珍贵的野生动植物，让更多的人来了解并保护它们，也希望它们可爱友好的形象能够吸引更多的人来到漠河游玩。</w:t>
            </w:r>
          </w:p>
        </w:tc>
      </w:tr>
      <w:tr w14:paraId="0B36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F0F5838">
            <w:pPr>
              <w:spacing w:line="240" w:lineRule="auto"/>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w:t>
            </w:r>
          </w:p>
        </w:tc>
        <w:tc>
          <w:tcPr>
            <w:tcW w:w="1815" w:type="dxa"/>
            <w:vAlign w:val="center"/>
          </w:tcPr>
          <w:p w14:paraId="5AA4597F">
            <w:pPr>
              <w:spacing w:line="240" w:lineRule="auto"/>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大兴安岭特色伴手礼</w:t>
            </w:r>
          </w:p>
        </w:tc>
        <w:tc>
          <w:tcPr>
            <w:tcW w:w="5775" w:type="dxa"/>
            <w:vAlign w:val="center"/>
          </w:tcPr>
          <w:p w14:paraId="49D70F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将新林区爱情坐标点印置于左侧，右侧印置新林区爱情坐标点景区LOGO二维图像，设计成U形枕。在U型枕左侧设计图案不仅限于新林区爱情坐标点的简单印置，而是通过精美的手绘风格，将这一浪漫的地标以艺术化的形式呈现出来。色彩柔和，线条流畅，仿佛将整个新林区的浪漫氛围浓缩于这一方小小的枕头上。右侧的大型地标二维图像准备鲜明的色彩和简洁的线条，以确保即便是在夜晚，也能清晰地辨识出这一标志性的景点。</w:t>
            </w:r>
          </w:p>
        </w:tc>
      </w:tr>
      <w:tr w14:paraId="4366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5B4CCB7">
            <w:pPr>
              <w:spacing w:line="240" w:lineRule="auto"/>
              <w:jc w:val="cente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w:t>
            </w:r>
          </w:p>
        </w:tc>
        <w:tc>
          <w:tcPr>
            <w:tcW w:w="1815" w:type="dxa"/>
            <w:vAlign w:val="center"/>
          </w:tcPr>
          <w:p w14:paraId="045F838D">
            <w:pPr>
              <w:spacing w:line="240" w:lineRule="auto"/>
              <w:jc w:val="center"/>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sz w:val="18"/>
                <w:szCs w:val="18"/>
                <w:lang w:val="en-US" w:eastAsia="zh-CN"/>
              </w:rPr>
              <w:t>塔河县宣传口号和IP设计</w:t>
            </w:r>
          </w:p>
        </w:tc>
        <w:tc>
          <w:tcPr>
            <w:tcW w:w="5775" w:type="dxa"/>
            <w:vAlign w:val="center"/>
          </w:tcPr>
          <w:p w14:paraId="39609D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1.塔河县是我国最北的边境县份之一，地域辽阔、生态优良、物产丰饶、景色宜人，县域内森林覆盖率90.7%，空气中超高的负氧离子含量</w:t>
            </w:r>
            <w:r>
              <w:rPr>
                <w:rFonts w:hint="eastAsia" w:ascii="仿宋_GB2312" w:hAnsi="仿宋_GB2312" w:eastAsia="仿宋_GB2312" w:cs="仿宋_GB2312"/>
                <w:kern w:val="2"/>
                <w:sz w:val="18"/>
                <w:szCs w:val="18"/>
                <w:lang w:val="en-US" w:eastAsia="zh-Hans" w:bidi="ar-SA"/>
              </w:rPr>
              <w:t>可</w:t>
            </w:r>
            <w:r>
              <w:rPr>
                <w:rFonts w:hint="eastAsia" w:ascii="仿宋_GB2312" w:hAnsi="仿宋_GB2312" w:eastAsia="仿宋_GB2312" w:cs="仿宋_GB2312"/>
                <w:kern w:val="2"/>
                <w:sz w:val="18"/>
                <w:szCs w:val="18"/>
                <w:lang w:val="en-US" w:eastAsia="zh-CN" w:bidi="ar-SA"/>
              </w:rPr>
              <w:t>达每立方厘米3.8万—5万个。茫茫林海生长着近千种野生植物、380余种野生动物。汉、满、蒙、回、鄂伦春等多个民族扎根于此，驿站、森工、知青、鄂伦春等多元文化交汇相融，享有“绿海明珠、兴安福地”之美誉。通过设计塔河县宣传口号和IP，提升塔河的旅游知名度。</w:t>
            </w:r>
          </w:p>
          <w:p w14:paraId="21258FE6">
            <w:pPr>
              <w:pStyle w:val="11"/>
              <w:numPr>
                <w:ilvl w:val="0"/>
                <w:numId w:val="0"/>
              </w:numPr>
              <w:spacing w:line="240" w:lineRule="auto"/>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2.作品主题鲜明，带有鄂伦春民族特色，如狍角、白桦林、桦皮船等鄂伦春元素。</w:t>
            </w:r>
          </w:p>
          <w:p w14:paraId="25E530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sz w:val="18"/>
                <w:szCs w:val="18"/>
                <w:lang w:val="en-US" w:eastAsia="zh-CN"/>
              </w:rPr>
              <w:t>3.作品需为原创，已使用、已存在的IP形象不在征集范围内，作品需无知识产权纠纷。</w:t>
            </w:r>
          </w:p>
        </w:tc>
      </w:tr>
      <w:tr w14:paraId="12D9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E680701">
            <w:pPr>
              <w:spacing w:line="240" w:lineRule="auto"/>
              <w:jc w:val="cente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w:t>
            </w:r>
          </w:p>
        </w:tc>
        <w:tc>
          <w:tcPr>
            <w:tcW w:w="1815" w:type="dxa"/>
            <w:vAlign w:val="center"/>
          </w:tcPr>
          <w:p w14:paraId="633AB5C6">
            <w:pPr>
              <w:spacing w:line="240" w:lineRule="auto"/>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塔河县旅游景区相关设计</w:t>
            </w:r>
          </w:p>
        </w:tc>
        <w:tc>
          <w:tcPr>
            <w:tcW w:w="5775" w:type="dxa"/>
            <w:vAlign w:val="center"/>
          </w:tcPr>
          <w:p w14:paraId="505E447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1.对塔河县的重点旅游景区进行创意设计，打造具有吸引力和独特性的旅游景观。如十八站和二十二站，地处黄金古驿路，G331边境沿线重要旅游节点，设计喷绘、网红地标打卡点。</w:t>
            </w:r>
          </w:p>
          <w:p w14:paraId="4AD325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2.符合大众审美，聚焦“边境”“驿路”等关键词、元素，景观搭配协调，体现创新思维。</w:t>
            </w:r>
          </w:p>
        </w:tc>
      </w:tr>
      <w:tr w14:paraId="3F86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2A0F04E">
            <w:pPr>
              <w:spacing w:line="240" w:lineRule="auto"/>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w:t>
            </w:r>
          </w:p>
        </w:tc>
        <w:tc>
          <w:tcPr>
            <w:tcW w:w="1815" w:type="dxa"/>
            <w:vAlign w:val="center"/>
          </w:tcPr>
          <w:p w14:paraId="68BB3503">
            <w:pPr>
              <w:spacing w:line="240" w:lineRule="auto"/>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vertAlign w:val="baseline"/>
                <w:lang w:val="en-US" w:eastAsia="zh-CN"/>
              </w:rPr>
              <w:t>呼中宣传口号和IP设计</w:t>
            </w:r>
          </w:p>
        </w:tc>
        <w:tc>
          <w:tcPr>
            <w:tcW w:w="5775" w:type="dxa"/>
            <w:vAlign w:val="center"/>
          </w:tcPr>
          <w:p w14:paraId="2273BCB8">
            <w:pPr>
              <w:numPr>
                <w:ilvl w:val="0"/>
                <w:numId w:val="0"/>
              </w:numPr>
              <w:spacing w:line="240" w:lineRule="auto"/>
              <w:jc w:val="left"/>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lang w:val="en-US" w:eastAsia="zh-CN"/>
              </w:rPr>
              <w:t>1.</w:t>
            </w:r>
            <w:r>
              <w:rPr>
                <w:rFonts w:hint="eastAsia" w:ascii="仿宋_GB2312" w:hAnsi="仿宋_GB2312" w:eastAsia="仿宋_GB2312" w:cs="仿宋_GB2312"/>
                <w:sz w:val="18"/>
                <w:szCs w:val="18"/>
                <w:vertAlign w:val="baseline"/>
              </w:rPr>
              <w:t>呼中区，位于黑龙江省大兴安岭伊勒呼里山脉北麓，是黑龙江重要支流呼玛河的发源地，这里群山连绵，山高崖峭，海拔</w:t>
            </w:r>
            <w:r>
              <w:rPr>
                <w:rFonts w:hint="eastAsia" w:ascii="仿宋_GB2312" w:hAnsi="仿宋_GB2312" w:eastAsia="仿宋_GB2312" w:cs="仿宋_GB2312"/>
                <w:sz w:val="18"/>
                <w:szCs w:val="18"/>
                <w:vertAlign w:val="baseline"/>
                <w:lang w:eastAsia="zh-CN"/>
              </w:rPr>
              <w:t>千米</w:t>
            </w:r>
            <w:r>
              <w:rPr>
                <w:rFonts w:hint="eastAsia" w:ascii="仿宋_GB2312" w:hAnsi="仿宋_GB2312" w:eastAsia="仿宋_GB2312" w:cs="仿宋_GB2312"/>
                <w:sz w:val="18"/>
                <w:szCs w:val="18"/>
                <w:vertAlign w:val="baseline"/>
              </w:rPr>
              <w:t>以上高峰859座，全年无霜期为80余天，年平均气温—4.3°C，城镇历史最低温度一53.2°C，是我国城镇气象记录最低的地方，因而得名“中国最冷小镇”，被誉为“中国偃松之乡</w:t>
            </w:r>
            <w:r>
              <w:rPr>
                <w:rFonts w:hint="eastAsia" w:ascii="仿宋_GB2312" w:hAnsi="仿宋_GB2312" w:eastAsia="仿宋_GB2312" w:cs="仿宋_GB2312"/>
                <w:sz w:val="18"/>
                <w:szCs w:val="18"/>
                <w:vertAlign w:val="baseline"/>
                <w:lang w:eastAsia="zh-CN"/>
              </w:rPr>
              <w:t>”“</w:t>
            </w:r>
            <w:r>
              <w:rPr>
                <w:rFonts w:hint="eastAsia" w:ascii="仿宋_GB2312" w:hAnsi="仿宋_GB2312" w:eastAsia="仿宋_GB2312" w:cs="仿宋_GB2312"/>
                <w:sz w:val="18"/>
                <w:szCs w:val="18"/>
                <w:vertAlign w:val="baseline"/>
              </w:rPr>
              <w:t>寒带黑木耳之乡</w:t>
            </w:r>
            <w:r>
              <w:rPr>
                <w:rFonts w:hint="eastAsia" w:ascii="仿宋_GB2312" w:hAnsi="仿宋_GB2312" w:eastAsia="仿宋_GB2312" w:cs="仿宋_GB2312"/>
                <w:sz w:val="18"/>
                <w:szCs w:val="18"/>
                <w:vertAlign w:val="baseline"/>
                <w:lang w:eastAsia="zh-CN"/>
              </w:rPr>
              <w:t>”“</w:t>
            </w:r>
            <w:r>
              <w:rPr>
                <w:rFonts w:hint="eastAsia" w:ascii="仿宋_GB2312" w:hAnsi="仿宋_GB2312" w:eastAsia="仿宋_GB2312" w:cs="仿宋_GB2312"/>
                <w:sz w:val="18"/>
                <w:szCs w:val="18"/>
                <w:vertAlign w:val="baseline"/>
              </w:rPr>
              <w:t>红毛柳之乡</w:t>
            </w:r>
            <w:r>
              <w:rPr>
                <w:rFonts w:hint="eastAsia" w:ascii="仿宋_GB2312" w:hAnsi="仿宋_GB2312" w:eastAsia="仿宋_GB2312" w:cs="仿宋_GB2312"/>
                <w:sz w:val="18"/>
                <w:szCs w:val="18"/>
                <w:vertAlign w:val="baseline"/>
                <w:lang w:eastAsia="zh-CN"/>
              </w:rPr>
              <w:t>”“</w:t>
            </w:r>
            <w:r>
              <w:rPr>
                <w:rFonts w:hint="eastAsia" w:ascii="仿宋_GB2312" w:hAnsi="仿宋_GB2312" w:eastAsia="仿宋_GB2312" w:cs="仿宋_GB2312"/>
                <w:sz w:val="18"/>
                <w:szCs w:val="18"/>
                <w:vertAlign w:val="baseline"/>
              </w:rPr>
              <w:t>中国森林氧吧</w:t>
            </w:r>
            <w:r>
              <w:rPr>
                <w:rFonts w:hint="eastAsia" w:ascii="仿宋_GB2312" w:hAnsi="仿宋_GB2312" w:eastAsia="仿宋_GB2312" w:cs="仿宋_GB2312"/>
                <w:sz w:val="18"/>
                <w:szCs w:val="18"/>
                <w:vertAlign w:val="baseline"/>
                <w:lang w:eastAsia="zh-CN"/>
              </w:rPr>
              <w:t>”“</w:t>
            </w:r>
            <w:r>
              <w:rPr>
                <w:rFonts w:hint="eastAsia" w:ascii="仿宋_GB2312" w:hAnsi="仿宋_GB2312" w:eastAsia="仿宋_GB2312" w:cs="仿宋_GB2312"/>
                <w:sz w:val="18"/>
                <w:szCs w:val="18"/>
                <w:vertAlign w:val="baseline"/>
              </w:rPr>
              <w:t>中国最美十大秋色</w:t>
            </w:r>
            <w:r>
              <w:rPr>
                <w:rFonts w:hint="eastAsia" w:ascii="仿宋_GB2312" w:hAnsi="仿宋_GB2312" w:eastAsia="仿宋_GB2312" w:cs="仿宋_GB2312"/>
                <w:sz w:val="18"/>
                <w:szCs w:val="18"/>
                <w:vertAlign w:val="baseline"/>
                <w:lang w:eastAsia="zh-CN"/>
              </w:rPr>
              <w:t>”“</w:t>
            </w:r>
            <w:r>
              <w:rPr>
                <w:rFonts w:hint="eastAsia" w:ascii="仿宋_GB2312" w:hAnsi="仿宋_GB2312" w:eastAsia="仿宋_GB2312" w:cs="仿宋_GB2312"/>
                <w:sz w:val="18"/>
                <w:szCs w:val="18"/>
                <w:vertAlign w:val="baseline"/>
              </w:rPr>
              <w:t>中国最美生态康养旅游目的地”。</w:t>
            </w:r>
          </w:p>
          <w:p w14:paraId="45BF9F78">
            <w:pPr>
              <w:numPr>
                <w:ilvl w:val="0"/>
                <w:numId w:val="0"/>
              </w:numPr>
              <w:spacing w:line="240" w:lineRule="auto"/>
              <w:jc w:val="left"/>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lang w:val="en-US" w:eastAsia="zh-CN"/>
              </w:rPr>
              <w:t>2.</w:t>
            </w:r>
            <w:r>
              <w:rPr>
                <w:rFonts w:hint="eastAsia" w:ascii="仿宋_GB2312" w:hAnsi="仿宋_GB2312" w:eastAsia="仿宋_GB2312" w:cs="仿宋_GB2312"/>
                <w:sz w:val="18"/>
                <w:szCs w:val="18"/>
                <w:vertAlign w:val="baseline"/>
              </w:rPr>
              <w:t>在哈尔滨、北京等地分别开展为期20天和30天的“发现兴安之美《冰雪与生态--中国最冷小镇呼中崭新画卷摄影作品展》”，展出摄影作品138幅，展现了呼中区自然景观、民风民俗和文化遗迹，彰显了“中国最冷小镇”冰雪文化魅力和四季美景。为“中国最冷小镇”冰雪旅游持续“上分”。</w:t>
            </w:r>
          </w:p>
          <w:p w14:paraId="4839C44F">
            <w:pPr>
              <w:numPr>
                <w:ilvl w:val="0"/>
                <w:numId w:val="0"/>
              </w:numPr>
              <w:spacing w:line="240" w:lineRule="auto"/>
              <w:jc w:val="left"/>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lang w:val="en-US" w:eastAsia="zh-CN"/>
              </w:rPr>
              <w:t>3作品符合呼中区城市气质、产业特色、文化内涵和发展定位。</w:t>
            </w:r>
          </w:p>
          <w:p w14:paraId="085DD711">
            <w:pPr>
              <w:numPr>
                <w:ilvl w:val="0"/>
                <w:numId w:val="0"/>
              </w:numPr>
              <w:spacing w:line="240" w:lineRule="auto"/>
              <w:jc w:val="left"/>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lang w:val="en-US" w:eastAsia="zh-CN"/>
              </w:rPr>
              <w:t>4.作品文字简洁、朗朗上口，便于传诵，符合传播规律。</w:t>
            </w:r>
          </w:p>
          <w:p w14:paraId="285A8D8C">
            <w:pPr>
              <w:numPr>
                <w:ilvl w:val="0"/>
                <w:numId w:val="0"/>
              </w:numPr>
              <w:spacing w:line="240" w:lineRule="auto"/>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val="en-US" w:eastAsia="zh-CN"/>
              </w:rPr>
              <w:t>5.作品需为原创，已使用、已存在的IP形象不在征集范围内，作品需无知识产权纠纷。</w:t>
            </w:r>
          </w:p>
        </w:tc>
      </w:tr>
      <w:tr w14:paraId="21FD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782CD0B">
            <w:pPr>
              <w:spacing w:line="240" w:lineRule="auto"/>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w:t>
            </w:r>
          </w:p>
        </w:tc>
        <w:tc>
          <w:tcPr>
            <w:tcW w:w="1815" w:type="dxa"/>
            <w:vAlign w:val="center"/>
          </w:tcPr>
          <w:p w14:paraId="07F4B62B">
            <w:pPr>
              <w:spacing w:line="240" w:lineRule="auto"/>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旅游城市地标</w:t>
            </w:r>
          </w:p>
        </w:tc>
        <w:tc>
          <w:tcPr>
            <w:tcW w:w="5775" w:type="dxa"/>
            <w:vAlign w:val="center"/>
          </w:tcPr>
          <w:p w14:paraId="278A5A6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1、体现呼玛县鄂伦春、俄罗斯、鄂温克等15个少数民族元素。</w:t>
            </w:r>
          </w:p>
          <w:p w14:paraId="5D1F059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2、体现集黄金、抗联、知青、民族、武侠、红色等文化旅游资源。</w:t>
            </w:r>
          </w:p>
          <w:p w14:paraId="7D97DE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3、体现呼玛县森林、矿业、动植物资源。</w:t>
            </w:r>
          </w:p>
          <w:p w14:paraId="44FDCB62">
            <w:pPr>
              <w:numPr>
                <w:ilvl w:val="0"/>
                <w:numId w:val="0"/>
              </w:numPr>
              <w:spacing w:line="240" w:lineRule="auto"/>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pacing w:val="-6"/>
                <w:sz w:val="18"/>
                <w:szCs w:val="18"/>
                <w:lang w:val="en-US" w:eastAsia="zh-CN"/>
              </w:rPr>
              <w:t>大小：高：8m—10m；宽：3m；材质：铁艺</w:t>
            </w:r>
          </w:p>
        </w:tc>
      </w:tr>
      <w:tr w14:paraId="7824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5E051B5">
            <w:pPr>
              <w:spacing w:line="240" w:lineRule="auto"/>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w:t>
            </w:r>
          </w:p>
        </w:tc>
        <w:tc>
          <w:tcPr>
            <w:tcW w:w="1815" w:type="dxa"/>
            <w:vAlign w:val="center"/>
          </w:tcPr>
          <w:p w14:paraId="3C1F1D7A">
            <w:pPr>
              <w:spacing w:line="240" w:lineRule="auto"/>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旅游纪念品商品</w:t>
            </w:r>
          </w:p>
        </w:tc>
        <w:tc>
          <w:tcPr>
            <w:tcW w:w="5775" w:type="dxa"/>
            <w:vAlign w:val="center"/>
          </w:tcPr>
          <w:p w14:paraId="7527518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1、要充分挖掘呼玛县抗联文化、民族文化、知青文化、采金文化。</w:t>
            </w:r>
          </w:p>
          <w:p w14:paraId="023B92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2、要以两江一河、两山一湾、两村一岛、两馆一基地为支撑，发挥自身优势、集聚创新要素。</w:t>
            </w:r>
          </w:p>
          <w:p w14:paraId="1F1556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3、要结合呼玛古驿路文化、武侠文化等多元文化，等多种文化元素资源优势，把创意设计产业做出品牌特色。</w:t>
            </w:r>
          </w:p>
          <w:p w14:paraId="75805D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4、要讲好呼玛好故事、传播呼玛好声音、塑造呼玛好形象，营造创意设计产业发展的良好氛围，合力打造出独具文化魅力、彰显呼玛特色的创意品牌。</w:t>
            </w:r>
          </w:p>
          <w:p w14:paraId="6CD79B34">
            <w:pPr>
              <w:numPr>
                <w:ilvl w:val="0"/>
                <w:numId w:val="0"/>
              </w:numPr>
              <w:spacing w:line="240" w:lineRule="auto"/>
              <w:jc w:val="left"/>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大小：高30cm*宽20cm；材质：布艺玩偶</w:t>
            </w:r>
          </w:p>
        </w:tc>
      </w:tr>
      <w:tr w14:paraId="71D9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DB0E161">
            <w:pPr>
              <w:spacing w:line="240" w:lineRule="auto"/>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8</w:t>
            </w:r>
          </w:p>
        </w:tc>
        <w:tc>
          <w:tcPr>
            <w:tcW w:w="1815" w:type="dxa"/>
            <w:vAlign w:val="center"/>
          </w:tcPr>
          <w:p w14:paraId="010FC2A6">
            <w:pPr>
              <w:spacing w:line="240" w:lineRule="auto"/>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pacing w:val="-6"/>
                <w:sz w:val="18"/>
                <w:szCs w:val="18"/>
                <w:lang w:val="en-US" w:eastAsia="zh-CN"/>
              </w:rPr>
              <w:t>鄂伦春民族文化符号</w:t>
            </w:r>
          </w:p>
        </w:tc>
        <w:tc>
          <w:tcPr>
            <w:tcW w:w="5775" w:type="dxa"/>
            <w:vAlign w:val="center"/>
          </w:tcPr>
          <w:p w14:paraId="794A23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1、充分体现民族特色。</w:t>
            </w:r>
          </w:p>
          <w:p w14:paraId="2BD5BE50">
            <w:pPr>
              <w:numPr>
                <w:ilvl w:val="0"/>
                <w:numId w:val="0"/>
              </w:numPr>
              <w:spacing w:line="240" w:lineRule="auto"/>
              <w:jc w:val="left"/>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2、充分体现地域特点。</w:t>
            </w:r>
          </w:p>
        </w:tc>
      </w:tr>
      <w:tr w14:paraId="790D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ACF6F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9</w:t>
            </w:r>
          </w:p>
        </w:tc>
        <w:tc>
          <w:tcPr>
            <w:tcW w:w="1815" w:type="dxa"/>
            <w:vAlign w:val="center"/>
          </w:tcPr>
          <w:p w14:paraId="62DE5C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森林防火创意设计</w:t>
            </w:r>
          </w:p>
        </w:tc>
        <w:tc>
          <w:tcPr>
            <w:tcW w:w="5775" w:type="dxa"/>
            <w:vAlign w:val="center"/>
          </w:tcPr>
          <w:p w14:paraId="01A2B7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结合大兴安岭是重点国有林区，每年开展春秋两季森林防火的地域特色，为全面增强公众的森林防火意识，传播防火知识，打造具有特色的林区防火文化，加快形成创意设计助力森林防火良好社会氛围，</w:t>
            </w:r>
            <w:r>
              <w:rPr>
                <w:rFonts w:hint="default" w:ascii="仿宋_GB2312" w:hAnsi="仿宋_GB2312" w:eastAsia="仿宋_GB2312" w:cs="仿宋_GB2312"/>
                <w:spacing w:val="-6"/>
                <w:sz w:val="18"/>
                <w:szCs w:val="18"/>
                <w:lang w:val="en-US" w:eastAsia="zh-CN"/>
              </w:rPr>
              <w:t>围绕</w:t>
            </w:r>
            <w:r>
              <w:rPr>
                <w:rFonts w:hint="eastAsia" w:ascii="仿宋_GB2312" w:hAnsi="仿宋_GB2312" w:eastAsia="仿宋_GB2312" w:cs="仿宋_GB2312"/>
                <w:spacing w:val="-6"/>
                <w:sz w:val="18"/>
                <w:szCs w:val="18"/>
                <w:lang w:val="en-US" w:eastAsia="zh-CN"/>
              </w:rPr>
              <w:t>“防火+旅游”进行</w:t>
            </w:r>
            <w:r>
              <w:rPr>
                <w:rFonts w:hint="default" w:ascii="仿宋_GB2312" w:hAnsi="仿宋_GB2312" w:eastAsia="仿宋_GB2312" w:cs="仿宋_GB2312"/>
                <w:spacing w:val="-6"/>
                <w:sz w:val="18"/>
                <w:szCs w:val="18"/>
                <w:lang w:val="en-US" w:eastAsia="zh-CN"/>
              </w:rPr>
              <w:t>产品设计、包装设计、服务设计等</w:t>
            </w:r>
            <w:r>
              <w:rPr>
                <w:rFonts w:hint="eastAsia" w:ascii="仿宋_GB2312" w:hAnsi="仿宋_GB2312" w:eastAsia="仿宋_GB2312" w:cs="仿宋_GB2312"/>
                <w:spacing w:val="-6"/>
                <w:sz w:val="18"/>
                <w:szCs w:val="18"/>
                <w:lang w:val="en-US" w:eastAsia="zh-CN"/>
              </w:rPr>
              <w:t>，包括：</w:t>
            </w:r>
          </w:p>
          <w:p w14:paraId="076100E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防火宣传海报及标识设计；</w:t>
            </w:r>
          </w:p>
          <w:p w14:paraId="2D90FE0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以防火为主题的钥匙链、手机壳、笔记本、杯子等以防火为主题的文创产品设计；</w:t>
            </w:r>
          </w:p>
          <w:p w14:paraId="3584F71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与防火相关的短视频、动画、漫画等新媒体内容设计；</w:t>
            </w:r>
          </w:p>
          <w:p w14:paraId="68CCF00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18"/>
                <w:szCs w:val="18"/>
                <w:lang w:val="en-US" w:eastAsia="zh-CN"/>
              </w:rPr>
            </w:pPr>
            <w:r>
              <w:rPr>
                <w:rFonts w:hint="eastAsia" w:ascii="仿宋_GB2312" w:hAnsi="仿宋_GB2312" w:eastAsia="仿宋_GB2312" w:cs="仿宋_GB2312"/>
                <w:spacing w:val="-6"/>
                <w:sz w:val="18"/>
                <w:szCs w:val="18"/>
                <w:lang w:val="en-US" w:eastAsia="zh-CN"/>
              </w:rPr>
              <w:t>结合大兴安岭的旅游资源，设计与防火相关的旅游体验项目，如防火主题的徒步活动、科普讲座、模拟演练等，让游客在旅游过程中增强防火意识。</w:t>
            </w:r>
          </w:p>
          <w:p w14:paraId="296A3E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18"/>
                <w:szCs w:val="18"/>
                <w:lang w:val="en-US" w:eastAsia="zh-CN"/>
              </w:rPr>
            </w:pPr>
          </w:p>
        </w:tc>
      </w:tr>
    </w:tbl>
    <w:p w14:paraId="7AF38948">
      <w:pPr>
        <w:rPr>
          <w:rFonts w:hint="eastAsia" w:ascii="仿宋_GB2312" w:hAnsi="仿宋_GB2312" w:eastAsia="仿宋_GB2312" w:cs="仿宋_GB2312"/>
          <w:sz w:val="24"/>
          <w:szCs w:val="24"/>
        </w:rPr>
      </w:pPr>
    </w:p>
    <w:p w14:paraId="50BE4E19">
      <w:pPr>
        <w:pStyle w:val="2"/>
        <w:ind w:left="0" w:leftChars="0" w:firstLine="0" w:firstLineChars="0"/>
        <w:rPr>
          <w:rFonts w:hint="eastAsia" w:ascii="黑体" w:hAnsi="黑体" w:eastAsia="黑体" w:cs="黑体"/>
          <w:kern w:val="2"/>
          <w:sz w:val="32"/>
          <w:szCs w:val="32"/>
          <w:lang w:val="en-US" w:eastAsia="zh-CN" w:bidi="ar-SA"/>
        </w:rPr>
      </w:pPr>
    </w:p>
    <w:p w14:paraId="3EE2B9C1">
      <w:pPr>
        <w:pStyle w:val="2"/>
        <w:ind w:left="0" w:leftChars="0" w:firstLine="0" w:firstLineChars="0"/>
        <w:rPr>
          <w:rFonts w:hint="eastAsia" w:ascii="黑体" w:hAnsi="黑体" w:eastAsia="黑体" w:cs="黑体"/>
          <w:kern w:val="2"/>
          <w:sz w:val="32"/>
          <w:szCs w:val="32"/>
          <w:lang w:val="en-US" w:eastAsia="zh-CN" w:bidi="ar-SA"/>
        </w:rPr>
      </w:pPr>
    </w:p>
    <w:p w14:paraId="12212581">
      <w:pPr>
        <w:pStyle w:val="2"/>
        <w:keepNext w:val="0"/>
        <w:keepLines w:val="0"/>
        <w:pageBreakBefore/>
        <w:widowControl w:val="0"/>
        <w:kinsoku/>
        <w:wordWrap/>
        <w:overflowPunct/>
        <w:topLinePunct w:val="0"/>
        <w:autoSpaceDE/>
        <w:autoSpaceDN/>
        <w:bidi w:val="0"/>
        <w:adjustRightInd/>
        <w:snapToGrid/>
        <w:ind w:left="0" w:leftChars="0" w:firstLine="320" w:firstLineChars="1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bookmarkStart w:id="0" w:name="_GoBack"/>
      <w:bookmarkEnd w:id="0"/>
    </w:p>
    <w:p w14:paraId="7AA2367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创意设计报名表</w:t>
      </w:r>
    </w:p>
    <w:p w14:paraId="35A53312">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6CF9D87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一、基本信息</w:t>
      </w:r>
    </w:p>
    <w:p w14:paraId="00A99EA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姓名：</w:t>
      </w:r>
    </w:p>
    <w:p w14:paraId="04BAA1B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性别：</w:t>
      </w:r>
    </w:p>
    <w:p w14:paraId="0E8F3DD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年龄：</w:t>
      </w:r>
    </w:p>
    <w:p w14:paraId="252C4D6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联系电话：</w:t>
      </w:r>
    </w:p>
    <w:p w14:paraId="7B64DCF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电子邮箱：</w:t>
      </w:r>
    </w:p>
    <w:p w14:paraId="4FABA65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通讯地址：</w:t>
      </w:r>
    </w:p>
    <w:p w14:paraId="75D400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二、教育背景</w:t>
      </w:r>
    </w:p>
    <w:p w14:paraId="49EC508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最高学历：</w:t>
      </w:r>
    </w:p>
    <w:p w14:paraId="27B2BF4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毕业院校：</w:t>
      </w:r>
    </w:p>
    <w:p w14:paraId="2E4AC56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专业：</w:t>
      </w:r>
    </w:p>
    <w:p w14:paraId="718CCDB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三、设计经验</w:t>
      </w:r>
    </w:p>
    <w:p w14:paraId="06E8AC3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有无设计相关工作经验？如果有，请简要描述。</w:t>
      </w:r>
    </w:p>
    <w:p w14:paraId="5E3F3A5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参与过的设计项目名称及简介。</w:t>
      </w:r>
    </w:p>
    <w:p w14:paraId="1D4951D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四、创意设计作品介绍</w:t>
      </w:r>
    </w:p>
    <w:p w14:paraId="7A063BF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作品名称：</w:t>
      </w:r>
    </w:p>
    <w:p w14:paraId="1B4434C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作品类型（</w:t>
      </w:r>
      <w:r>
        <w:rPr>
          <w:rFonts w:hint="eastAsia" w:ascii="仿宋_GB2312" w:hAnsi="仿宋_GB2312" w:eastAsia="仿宋_GB2312" w:cs="仿宋_GB2312"/>
          <w:sz w:val="32"/>
          <w:szCs w:val="32"/>
          <w:lang w:val="en-US" w:eastAsia="zh-CN"/>
        </w:rPr>
        <w:t>工业创意设计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数字创意设计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视觉创意设计、文化创意衍生品</w:t>
      </w:r>
      <w:r>
        <w:rPr>
          <w:rFonts w:hint="eastAsia" w:ascii="仿宋_GB2312" w:hAnsi="仿宋_GB2312" w:eastAsia="仿宋_GB2312" w:cs="仿宋_GB2312"/>
          <w:sz w:val="32"/>
          <w:szCs w:val="32"/>
        </w:rPr>
        <w:t>）：</w:t>
      </w:r>
    </w:p>
    <w:p w14:paraId="4988D56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作品描述（包括设计理念、目标受众、使用场景等）：</w:t>
      </w:r>
    </w:p>
    <w:p w14:paraId="73123D4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作品展示（可以附上图片、视频链接或其他展示方式）。</w:t>
      </w:r>
    </w:p>
    <w:p w14:paraId="0EE9FEE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五、参赛声明</w:t>
      </w:r>
    </w:p>
    <w:p w14:paraId="360AD3A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我保证所提交的作品为本人原创，未侵犯他人的知识产权。</w:t>
      </w:r>
    </w:p>
    <w:p w14:paraId="53B36A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我同意活动主办方对我的作品进行展示、宣传和推广。</w:t>
      </w:r>
    </w:p>
    <w:p w14:paraId="391E306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我已仔细阅读并同意活动的相关规则和要求。</w:t>
      </w:r>
    </w:p>
    <w:p w14:paraId="45E7989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3BE72A3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黑体" w:hAnsi="黑体" w:eastAsia="黑体" w:cs="黑体"/>
          <w:kern w:val="2"/>
          <w:sz w:val="32"/>
          <w:szCs w:val="32"/>
          <w:lang w:val="en-US" w:eastAsia="zh-CN" w:bidi="ar-SA"/>
        </w:rPr>
      </w:pPr>
      <w:r>
        <w:rPr>
          <w:rFonts w:hint="eastAsia" w:ascii="仿宋_GB2312" w:hAnsi="仿宋_GB2312" w:eastAsia="仿宋_GB2312" w:cs="仿宋_GB2312"/>
          <w:sz w:val="32"/>
          <w:szCs w:val="32"/>
        </w:rPr>
        <w:t>签名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62B9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368A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4368A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E6F8C6"/>
    <w:multiLevelType w:val="singleLevel"/>
    <w:tmpl w:val="7CE6F8C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2NzFjZjkyOGVjNmZkZmYzN2EwMmU1YzE3MzY3YzMifQ=="/>
  </w:docVars>
  <w:rsids>
    <w:rsidRoot w:val="00000000"/>
    <w:rsid w:val="01B77F31"/>
    <w:rsid w:val="02EA701C"/>
    <w:rsid w:val="06DC4C21"/>
    <w:rsid w:val="07F210C0"/>
    <w:rsid w:val="082425D6"/>
    <w:rsid w:val="09F95229"/>
    <w:rsid w:val="0D890883"/>
    <w:rsid w:val="0E3C3018"/>
    <w:rsid w:val="0E541466"/>
    <w:rsid w:val="0F077B6B"/>
    <w:rsid w:val="0F23139D"/>
    <w:rsid w:val="0FA94BCF"/>
    <w:rsid w:val="15C17C57"/>
    <w:rsid w:val="160B6B83"/>
    <w:rsid w:val="16630D8B"/>
    <w:rsid w:val="169B2E38"/>
    <w:rsid w:val="184A6ACC"/>
    <w:rsid w:val="19D31ACA"/>
    <w:rsid w:val="1A393EF2"/>
    <w:rsid w:val="1F0A0239"/>
    <w:rsid w:val="241E4749"/>
    <w:rsid w:val="251C7CC4"/>
    <w:rsid w:val="28692A55"/>
    <w:rsid w:val="29484B12"/>
    <w:rsid w:val="29AB4D27"/>
    <w:rsid w:val="2BA62A7F"/>
    <w:rsid w:val="2BF855DE"/>
    <w:rsid w:val="2C14087F"/>
    <w:rsid w:val="2C1512ED"/>
    <w:rsid w:val="32B62D46"/>
    <w:rsid w:val="389577FB"/>
    <w:rsid w:val="38CD3C69"/>
    <w:rsid w:val="3BC77E86"/>
    <w:rsid w:val="3CA93B14"/>
    <w:rsid w:val="3DE809C3"/>
    <w:rsid w:val="3EC05EAD"/>
    <w:rsid w:val="431840BE"/>
    <w:rsid w:val="467D1393"/>
    <w:rsid w:val="4A236889"/>
    <w:rsid w:val="4B5B4E64"/>
    <w:rsid w:val="4C7D719B"/>
    <w:rsid w:val="4D20690B"/>
    <w:rsid w:val="4E09251D"/>
    <w:rsid w:val="4F8064AA"/>
    <w:rsid w:val="4F8A2E53"/>
    <w:rsid w:val="507E00C1"/>
    <w:rsid w:val="518C3909"/>
    <w:rsid w:val="54401847"/>
    <w:rsid w:val="57396895"/>
    <w:rsid w:val="57BB73DE"/>
    <w:rsid w:val="58CA4889"/>
    <w:rsid w:val="59603D66"/>
    <w:rsid w:val="59CA695D"/>
    <w:rsid w:val="5A615AEF"/>
    <w:rsid w:val="5BF6304D"/>
    <w:rsid w:val="5E0055D2"/>
    <w:rsid w:val="5E350BB7"/>
    <w:rsid w:val="5FE13A7D"/>
    <w:rsid w:val="606124B9"/>
    <w:rsid w:val="60B93F12"/>
    <w:rsid w:val="61FE58CF"/>
    <w:rsid w:val="644F1C6B"/>
    <w:rsid w:val="6C3A2120"/>
    <w:rsid w:val="6EBE3DA4"/>
    <w:rsid w:val="6F4D4E87"/>
    <w:rsid w:val="702F4391"/>
    <w:rsid w:val="712810BA"/>
    <w:rsid w:val="72127D4E"/>
    <w:rsid w:val="72FE2CA1"/>
    <w:rsid w:val="733D4A7D"/>
    <w:rsid w:val="740A1ABC"/>
    <w:rsid w:val="75B406E6"/>
    <w:rsid w:val="76FF17D4"/>
    <w:rsid w:val="7CB72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99"/>
    <w:pPr>
      <w:spacing w:after="1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6255</Words>
  <Characters>6415</Characters>
  <Lines>0</Lines>
  <Paragraphs>0</Paragraphs>
  <TotalTime>39</TotalTime>
  <ScaleCrop>false</ScaleCrop>
  <LinksUpToDate>false</LinksUpToDate>
  <CharactersWithSpaces>6516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2024-07-01T06:35:00Z</dcterms:created>
  <dc:creator>Administrator</dc:creator>
  <cp:lastModifiedBy>潘俊霞</cp:lastModifiedBy>
  <cp:lastPrinted>2024-08-13T01:07:00Z</cp:lastPrinted>
  <dcterms:modified xsi:type="dcterms:W3CDTF">2024-09-23T01:42:35Z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C5AC34829B974A8E90E9902AFF3D4C35_13</vt:lpwstr>
  </property>
</Properties>
</file>